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F536F" w14:textId="072872D4" w:rsidR="004E46CD" w:rsidRDefault="3DB6FE7C" w:rsidP="775197A6">
      <w:pPr>
        <w:spacing w:after="0"/>
        <w:jc w:val="center"/>
        <w:rPr>
          <w:rFonts w:eastAsiaTheme="minorEastAsia"/>
          <w:b/>
          <w:bCs/>
          <w:sz w:val="28"/>
          <w:szCs w:val="28"/>
        </w:rPr>
      </w:pPr>
      <w:r w:rsidRPr="775197A6">
        <w:rPr>
          <w:rFonts w:ascii="Arial" w:eastAsia="Arial" w:hAnsi="Arial" w:cs="Arial"/>
          <w:b/>
          <w:bCs/>
          <w:sz w:val="28"/>
          <w:szCs w:val="28"/>
        </w:rPr>
        <w:t>Convention d’</w:t>
      </w:r>
      <w:r w:rsidR="791A00E2" w:rsidRPr="775197A6">
        <w:rPr>
          <w:rFonts w:ascii="Arial" w:eastAsia="Arial" w:hAnsi="Arial" w:cs="Arial"/>
          <w:b/>
          <w:bCs/>
          <w:sz w:val="28"/>
          <w:szCs w:val="28"/>
        </w:rPr>
        <w:t>exploit</w:t>
      </w:r>
      <w:r w:rsidRPr="775197A6">
        <w:rPr>
          <w:rFonts w:ascii="Arial" w:eastAsia="Arial" w:hAnsi="Arial" w:cs="Arial"/>
          <w:b/>
          <w:bCs/>
          <w:sz w:val="28"/>
          <w:szCs w:val="28"/>
        </w:rPr>
        <w:t>ation des logotypes 20</w:t>
      </w:r>
      <w:r w:rsidRPr="775197A6">
        <w:rPr>
          <w:rFonts w:ascii="Arial" w:eastAsia="Arial" w:hAnsi="Arial" w:cs="Arial"/>
          <w:b/>
          <w:bCs/>
          <w:sz w:val="28"/>
          <w:szCs w:val="28"/>
          <w:vertAlign w:val="superscript"/>
        </w:rPr>
        <w:t>ème</w:t>
      </w:r>
      <w:r w:rsidRPr="775197A6">
        <w:rPr>
          <w:rFonts w:ascii="Arial" w:eastAsia="Arial" w:hAnsi="Arial" w:cs="Arial"/>
          <w:b/>
          <w:bCs/>
          <w:sz w:val="28"/>
          <w:szCs w:val="28"/>
        </w:rPr>
        <w:t xml:space="preserve"> et 900</w:t>
      </w:r>
      <w:r w:rsidRPr="775197A6">
        <w:rPr>
          <w:rFonts w:ascii="Arial" w:eastAsia="Arial" w:hAnsi="Arial" w:cs="Arial"/>
          <w:b/>
          <w:bCs/>
          <w:sz w:val="28"/>
          <w:szCs w:val="28"/>
          <w:vertAlign w:val="superscript"/>
        </w:rPr>
        <w:t>ème</w:t>
      </w:r>
      <w:r w:rsidRPr="775197A6">
        <w:rPr>
          <w:rFonts w:eastAsiaTheme="minorEastAsia"/>
          <w:b/>
          <w:bCs/>
          <w:sz w:val="28"/>
          <w:szCs w:val="28"/>
        </w:rPr>
        <w:t xml:space="preserve"> </w:t>
      </w:r>
      <w:r w:rsidR="0662FB10" w:rsidRPr="775197A6">
        <w:rPr>
          <w:rFonts w:eastAsiaTheme="minorEastAsia"/>
          <w:b/>
          <w:bCs/>
          <w:sz w:val="28"/>
          <w:szCs w:val="28"/>
        </w:rPr>
        <w:t>anniversaire</w:t>
      </w:r>
    </w:p>
    <w:p w14:paraId="0952335C" w14:textId="41C0AF55" w:rsidR="004E46CD" w:rsidRDefault="54AA9886" w:rsidP="775197A6">
      <w:pPr>
        <w:spacing w:after="0"/>
        <w:jc w:val="center"/>
        <w:rPr>
          <w:rFonts w:eastAsiaTheme="minorEastAsia"/>
          <w:sz w:val="24"/>
          <w:szCs w:val="24"/>
        </w:rPr>
      </w:pPr>
      <w:r w:rsidRPr="775197A6">
        <w:rPr>
          <w:rFonts w:eastAsiaTheme="minorEastAsia"/>
          <w:sz w:val="24"/>
          <w:szCs w:val="24"/>
        </w:rPr>
        <w:t>À signer et renvoyer par e-mail à</w:t>
      </w:r>
      <w:r w:rsidRPr="775197A6">
        <w:rPr>
          <w:rFonts w:eastAsiaTheme="minorEastAsia"/>
          <w:color w:val="FF0000"/>
          <w:sz w:val="24"/>
          <w:szCs w:val="24"/>
        </w:rPr>
        <w:t xml:space="preserve"> </w:t>
      </w:r>
      <w:hyperlink r:id="rId7" w:history="1">
        <w:r w:rsidR="00831AA9" w:rsidRPr="0038570C">
          <w:rPr>
            <w:rStyle w:val="Lienhypertexte"/>
            <w:rFonts w:eastAsiaTheme="minorEastAsia"/>
            <w:sz w:val="24"/>
            <w:szCs w:val="24"/>
          </w:rPr>
          <w:t>affaires.economiques@binche.be</w:t>
        </w:r>
      </w:hyperlink>
      <w:r w:rsidRPr="775197A6">
        <w:rPr>
          <w:rFonts w:eastAsiaTheme="minorEastAsia"/>
          <w:sz w:val="24"/>
          <w:szCs w:val="24"/>
        </w:rPr>
        <w:t xml:space="preserve"> </w:t>
      </w:r>
    </w:p>
    <w:p w14:paraId="74D28D49" w14:textId="42F2DA2D" w:rsidR="004E46CD" w:rsidRDefault="004E46CD" w:rsidP="775197A6">
      <w:pPr>
        <w:spacing w:after="0"/>
        <w:jc w:val="center"/>
        <w:rPr>
          <w:rFonts w:eastAsiaTheme="minorEastAsia"/>
          <w:b/>
          <w:bCs/>
          <w:sz w:val="28"/>
          <w:szCs w:val="28"/>
        </w:rPr>
      </w:pPr>
    </w:p>
    <w:p w14:paraId="4C8EE7F1" w14:textId="649BFC0B" w:rsidR="004E46CD" w:rsidRDefault="004E46CD" w:rsidP="775197A6">
      <w:pPr>
        <w:spacing w:after="0"/>
      </w:pPr>
    </w:p>
    <w:p w14:paraId="3809BD05" w14:textId="7583B1D6" w:rsidR="004E46CD" w:rsidRDefault="3DB6FE7C" w:rsidP="775197A6">
      <w:pPr>
        <w:spacing w:after="0"/>
        <w:rPr>
          <w:rFonts w:ascii="Arial" w:eastAsia="Arial" w:hAnsi="Arial" w:cs="Arial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>ENTRE :</w:t>
      </w:r>
      <w:r w:rsidR="007D7655">
        <w:tab/>
      </w:r>
      <w:r w:rsidRPr="775197A6">
        <w:rPr>
          <w:rFonts w:ascii="Arial" w:eastAsia="Arial" w:hAnsi="Arial" w:cs="Arial"/>
          <w:sz w:val="24"/>
          <w:szCs w:val="24"/>
        </w:rPr>
        <w:t xml:space="preserve">Ville de Binche </w:t>
      </w:r>
    </w:p>
    <w:p w14:paraId="02A96E36" w14:textId="57ABE2ED" w:rsidR="004E46CD" w:rsidRDefault="4BFEDBAB" w:rsidP="775197A6">
      <w:pPr>
        <w:spacing w:after="0"/>
        <w:ind w:left="708" w:firstLine="708"/>
      </w:pPr>
      <w:r w:rsidRPr="775197A6">
        <w:rPr>
          <w:rFonts w:ascii="Arial" w:eastAsia="Arial" w:hAnsi="Arial" w:cs="Arial"/>
          <w:sz w:val="24"/>
          <w:szCs w:val="24"/>
        </w:rPr>
        <w:t>Rue Saint-Paul, 14</w:t>
      </w:r>
    </w:p>
    <w:p w14:paraId="344D93EE" w14:textId="35A26E6F" w:rsidR="004E46CD" w:rsidRDefault="3DB6FE7C" w:rsidP="775197A6">
      <w:pPr>
        <w:spacing w:after="0"/>
        <w:ind w:left="708" w:firstLine="708"/>
        <w:rPr>
          <w:rFonts w:ascii="Arial" w:eastAsia="Arial" w:hAnsi="Arial" w:cs="Arial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 xml:space="preserve">7130 Binche </w:t>
      </w:r>
    </w:p>
    <w:p w14:paraId="15A4C7ED" w14:textId="50C722E4" w:rsidR="004E46CD" w:rsidRDefault="004E46CD" w:rsidP="775197A6">
      <w:pPr>
        <w:spacing w:after="0"/>
        <w:rPr>
          <w:rFonts w:ascii="Arial" w:eastAsia="Arial" w:hAnsi="Arial" w:cs="Arial"/>
        </w:rPr>
      </w:pPr>
    </w:p>
    <w:p w14:paraId="564EF974" w14:textId="3958C5F5" w:rsidR="004E46CD" w:rsidRDefault="3DB6FE7C" w:rsidP="775197A6">
      <w:pPr>
        <w:spacing w:after="0"/>
        <w:rPr>
          <w:rFonts w:ascii="Arial" w:eastAsia="Arial" w:hAnsi="Arial" w:cs="Arial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 xml:space="preserve">ET :  </w:t>
      </w:r>
      <w:r w:rsidR="007D7655">
        <w:tab/>
      </w:r>
      <w:r w:rsidR="007D7655">
        <w:tab/>
      </w:r>
      <w:r w:rsidR="66349E1C" w:rsidRPr="775197A6">
        <w:rPr>
          <w:rFonts w:ascii="Arial" w:eastAsia="Arial" w:hAnsi="Arial" w:cs="Arial"/>
          <w:sz w:val="24"/>
          <w:szCs w:val="24"/>
        </w:rPr>
        <w:t xml:space="preserve">Institution : </w:t>
      </w:r>
    </w:p>
    <w:p w14:paraId="410F7215" w14:textId="34FEBA5F" w:rsidR="004E46CD" w:rsidRDefault="7A9CCB9F" w:rsidP="775197A6">
      <w:pPr>
        <w:spacing w:after="0"/>
        <w:ind w:left="708" w:firstLine="708"/>
        <w:rPr>
          <w:rFonts w:ascii="Arial" w:eastAsia="Arial" w:hAnsi="Arial" w:cs="Arial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 xml:space="preserve">Adresse : </w:t>
      </w:r>
    </w:p>
    <w:p w14:paraId="7ABE1332" w14:textId="20E3CFFA" w:rsidR="004E46CD" w:rsidRDefault="3DB6FE7C" w:rsidP="775197A6">
      <w:pPr>
        <w:spacing w:after="0"/>
        <w:ind w:left="708" w:firstLine="708"/>
        <w:rPr>
          <w:rFonts w:ascii="Arial" w:eastAsia="Arial" w:hAnsi="Arial" w:cs="Arial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>Code postal</w:t>
      </w:r>
      <w:r w:rsidR="24CC42E1" w:rsidRPr="775197A6">
        <w:rPr>
          <w:rFonts w:ascii="Arial" w:eastAsia="Arial" w:hAnsi="Arial" w:cs="Arial"/>
          <w:sz w:val="24"/>
          <w:szCs w:val="24"/>
        </w:rPr>
        <w:t xml:space="preserve"> :</w:t>
      </w:r>
    </w:p>
    <w:p w14:paraId="5EF9F065" w14:textId="1518ED8B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2811C15D" w14:textId="3F145BF5" w:rsidR="004E46CD" w:rsidRDefault="6B053D36" w:rsidP="775197A6">
      <w:pPr>
        <w:spacing w:after="0"/>
        <w:rPr>
          <w:rFonts w:eastAsiaTheme="minorEastAsia"/>
          <w:sz w:val="24"/>
          <w:szCs w:val="24"/>
        </w:rPr>
      </w:pPr>
      <w:proofErr w:type="gramStart"/>
      <w:r w:rsidRPr="775197A6">
        <w:rPr>
          <w:rFonts w:ascii="Arial" w:eastAsia="Arial" w:hAnsi="Arial" w:cs="Arial"/>
          <w:sz w:val="24"/>
          <w:szCs w:val="24"/>
        </w:rPr>
        <w:t>c</w:t>
      </w:r>
      <w:r w:rsidR="610733E1" w:rsidRPr="775197A6">
        <w:rPr>
          <w:rFonts w:ascii="Arial" w:eastAsia="Arial" w:hAnsi="Arial" w:cs="Arial"/>
          <w:sz w:val="24"/>
          <w:szCs w:val="24"/>
        </w:rPr>
        <w:t>i</w:t>
      </w:r>
      <w:r w:rsidR="4BBC94AE" w:rsidRPr="775197A6">
        <w:rPr>
          <w:rFonts w:ascii="Arial" w:eastAsia="Arial" w:hAnsi="Arial" w:cs="Arial"/>
          <w:sz w:val="24"/>
          <w:szCs w:val="24"/>
        </w:rPr>
        <w:t>-</w:t>
      </w:r>
      <w:r w:rsidR="610733E1" w:rsidRPr="775197A6">
        <w:rPr>
          <w:rFonts w:ascii="Arial" w:eastAsia="Arial" w:hAnsi="Arial" w:cs="Arial"/>
          <w:sz w:val="24"/>
          <w:szCs w:val="24"/>
        </w:rPr>
        <w:t>après</w:t>
      </w:r>
      <w:proofErr w:type="gramEnd"/>
      <w:r w:rsidR="610733E1" w:rsidRPr="775197A6">
        <w:rPr>
          <w:rFonts w:ascii="Arial" w:eastAsia="Arial" w:hAnsi="Arial" w:cs="Arial"/>
          <w:sz w:val="24"/>
          <w:szCs w:val="24"/>
        </w:rPr>
        <w:t xml:space="preserve"> dénommé </w:t>
      </w:r>
      <w:r w:rsidR="3BA9DA90" w:rsidRPr="775197A6">
        <w:rPr>
          <w:rFonts w:ascii="Arial" w:eastAsia="Arial" w:hAnsi="Arial" w:cs="Arial"/>
          <w:sz w:val="24"/>
          <w:szCs w:val="24"/>
        </w:rPr>
        <w:t xml:space="preserve">le </w:t>
      </w:r>
      <w:r w:rsidR="3BA9DA90" w:rsidRPr="775197A6">
        <w:rPr>
          <w:rFonts w:ascii="Arial" w:eastAsia="Arial" w:hAnsi="Arial" w:cs="Arial"/>
          <w:b/>
          <w:bCs/>
          <w:sz w:val="24"/>
          <w:szCs w:val="24"/>
        </w:rPr>
        <w:t>prestataire</w:t>
      </w:r>
      <w:r w:rsidR="3BA9DA90" w:rsidRPr="775197A6">
        <w:rPr>
          <w:rFonts w:ascii="Arial" w:eastAsia="Arial" w:hAnsi="Arial" w:cs="Arial"/>
          <w:sz w:val="24"/>
          <w:szCs w:val="24"/>
        </w:rPr>
        <w:t xml:space="preserve">. </w:t>
      </w:r>
      <w:bookmarkStart w:id="0" w:name="_GoBack"/>
      <w:bookmarkEnd w:id="0"/>
      <w:r w:rsidR="007D7655">
        <w:br/>
      </w:r>
    </w:p>
    <w:p w14:paraId="467F15F4" w14:textId="3D0CAF52" w:rsidR="004E46CD" w:rsidRDefault="3DB6FE7C" w:rsidP="775197A6">
      <w:pPr>
        <w:pStyle w:val="Paragraphedeliste"/>
        <w:numPr>
          <w:ilvl w:val="0"/>
          <w:numId w:val="5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775197A6">
        <w:rPr>
          <w:rFonts w:ascii="Arial" w:eastAsia="Arial" w:hAnsi="Arial" w:cs="Arial"/>
          <w:b/>
          <w:bCs/>
          <w:sz w:val="24"/>
          <w:szCs w:val="24"/>
        </w:rPr>
        <w:t>Objet de la convention</w:t>
      </w:r>
    </w:p>
    <w:p w14:paraId="46F00DA8" w14:textId="4F3029D9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FE6A5FE" w14:textId="0742CF33" w:rsidR="004E46CD" w:rsidRDefault="4F993C42" w:rsidP="775197A6">
      <w:pPr>
        <w:spacing w:after="0"/>
        <w:rPr>
          <w:rFonts w:ascii="Arial" w:eastAsia="Arial" w:hAnsi="Arial" w:cs="Arial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>La présente convention a pour objet de définir le cadre d’utilisation des logotypes du 20</w:t>
      </w:r>
      <w:r w:rsidRPr="775197A6">
        <w:rPr>
          <w:rFonts w:ascii="Arial" w:eastAsia="Arial" w:hAnsi="Arial" w:cs="Arial"/>
          <w:sz w:val="24"/>
          <w:szCs w:val="24"/>
          <w:vertAlign w:val="superscript"/>
        </w:rPr>
        <w:t>ème</w:t>
      </w:r>
      <w:r w:rsidRPr="775197A6">
        <w:rPr>
          <w:rFonts w:ascii="Arial" w:eastAsia="Arial" w:hAnsi="Arial" w:cs="Arial"/>
          <w:sz w:val="24"/>
          <w:szCs w:val="24"/>
        </w:rPr>
        <w:t xml:space="preserve"> anniversaire de la reconnaissance à l’UNESCO du Carnaval de Binche et du 900</w:t>
      </w:r>
      <w:r w:rsidRPr="775197A6">
        <w:rPr>
          <w:rFonts w:ascii="Arial" w:eastAsia="Arial" w:hAnsi="Arial" w:cs="Arial"/>
          <w:sz w:val="24"/>
          <w:szCs w:val="24"/>
          <w:vertAlign w:val="superscript"/>
        </w:rPr>
        <w:t>ème</w:t>
      </w:r>
      <w:r w:rsidRPr="775197A6">
        <w:rPr>
          <w:rFonts w:ascii="Arial" w:eastAsia="Arial" w:hAnsi="Arial" w:cs="Arial"/>
          <w:sz w:val="24"/>
          <w:szCs w:val="24"/>
        </w:rPr>
        <w:t xml:space="preserve"> anniversaire de Binche. </w:t>
      </w:r>
    </w:p>
    <w:p w14:paraId="5A600602" w14:textId="38676F6F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5DD3AB34" w14:textId="77777777" w:rsidR="00DD43D1" w:rsidRDefault="4F993C42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>Pour rappel, leurs conceptions répondent à deux volontés : faciliter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l’identification des événements organisés à l’occasion du double anniversaire, mais aussi, renforcer le sentiment d’appartenance à une communauté.</w:t>
      </w:r>
      <w:r w:rsidR="00DD4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BC07CF3" w14:textId="77777777" w:rsidR="00DD43D1" w:rsidRDefault="00DD43D1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78E5FE" w14:textId="2DC2794B" w:rsidR="004E46CD" w:rsidRDefault="00DD43D1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L’utilisation de ces logos doit se faire sur des produits </w:t>
      </w:r>
      <w:r w:rsidR="007A0B34">
        <w:rPr>
          <w:rFonts w:ascii="Arial" w:eastAsia="Arial" w:hAnsi="Arial" w:cs="Arial"/>
          <w:color w:val="000000" w:themeColor="text1"/>
          <w:sz w:val="24"/>
          <w:szCs w:val="24"/>
        </w:rPr>
        <w:t xml:space="preserve">qui sont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présentés au sein de l’entité de </w:t>
      </w:r>
      <w:r w:rsidR="007A0B34">
        <w:rPr>
          <w:rFonts w:ascii="Arial" w:eastAsia="Arial" w:hAnsi="Arial" w:cs="Arial"/>
          <w:color w:val="000000" w:themeColor="text1"/>
          <w:sz w:val="24"/>
          <w:szCs w:val="24"/>
        </w:rPr>
        <w:t xml:space="preserve">Binche. Il doit s’agir de produits locaux,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qui appo</w:t>
      </w:r>
      <w:r w:rsidR="007A0B34">
        <w:rPr>
          <w:rFonts w:ascii="Arial" w:eastAsia="Arial" w:hAnsi="Arial" w:cs="Arial"/>
          <w:color w:val="000000" w:themeColor="text1"/>
          <w:sz w:val="24"/>
          <w:szCs w:val="24"/>
        </w:rPr>
        <w:t xml:space="preserve">rtent une valeur ajoutée locale,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une </w:t>
      </w:r>
      <w:r w:rsidR="007A0B34">
        <w:rPr>
          <w:rFonts w:ascii="Arial" w:eastAsia="Arial" w:hAnsi="Arial" w:cs="Arial"/>
          <w:color w:val="000000" w:themeColor="text1"/>
          <w:sz w:val="24"/>
          <w:szCs w:val="24"/>
        </w:rPr>
        <w:t>plus-value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au territoire, </w:t>
      </w:r>
      <w:r w:rsidR="007A0B34">
        <w:rPr>
          <w:rFonts w:ascii="Arial" w:eastAsia="Arial" w:hAnsi="Arial" w:cs="Arial"/>
          <w:color w:val="000000" w:themeColor="text1"/>
          <w:sz w:val="24"/>
          <w:szCs w:val="24"/>
        </w:rPr>
        <w:t xml:space="preserve">au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patrimoine et à la renommée de la Ville</w:t>
      </w:r>
      <w:r w:rsidR="007A0B34">
        <w:rPr>
          <w:rFonts w:ascii="Arial" w:eastAsia="Arial" w:hAnsi="Arial" w:cs="Arial"/>
          <w:color w:val="000000" w:themeColor="text1"/>
          <w:sz w:val="24"/>
          <w:szCs w:val="24"/>
        </w:rPr>
        <w:t>. Le C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ollège </w:t>
      </w:r>
      <w:r w:rsidR="007A0B34">
        <w:rPr>
          <w:rFonts w:ascii="Arial" w:eastAsia="Arial" w:hAnsi="Arial" w:cs="Arial"/>
          <w:color w:val="000000" w:themeColor="text1"/>
          <w:sz w:val="24"/>
          <w:szCs w:val="24"/>
        </w:rPr>
        <w:t xml:space="preserve">Communal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évaluera chaque demande en fonction de ces critères.  </w:t>
      </w:r>
    </w:p>
    <w:p w14:paraId="7DD98E63" w14:textId="141F67A9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705779E" w14:textId="521E3E94" w:rsidR="004E46CD" w:rsidRDefault="52E3419B" w:rsidP="775197A6">
      <w:pPr>
        <w:pStyle w:val="Paragraphedeliste"/>
        <w:numPr>
          <w:ilvl w:val="0"/>
          <w:numId w:val="5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775197A6">
        <w:rPr>
          <w:rFonts w:ascii="Arial" w:eastAsia="Arial" w:hAnsi="Arial" w:cs="Arial"/>
          <w:b/>
          <w:bCs/>
          <w:sz w:val="24"/>
          <w:szCs w:val="24"/>
        </w:rPr>
        <w:t xml:space="preserve">Les modalités de la convention </w:t>
      </w:r>
    </w:p>
    <w:p w14:paraId="609BA69B" w14:textId="552A2DFD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0FF1A88" w14:textId="54864EDE" w:rsidR="004E46CD" w:rsidRDefault="3C3F9560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Les logotypes ne peuvent être utilisés qu’avec l’accord d</w:t>
      </w:r>
      <w:r w:rsidR="57B81BA3" w:rsidRPr="775197A6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la Ville de Binche.</w:t>
      </w:r>
    </w:p>
    <w:p w14:paraId="42A5395B" w14:textId="22A35363" w:rsidR="004E46CD" w:rsidRDefault="004E46CD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209894" w14:textId="1885CFA7" w:rsidR="004E46CD" w:rsidRDefault="6DC8CAF5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Si tel accord est attribué, le </w:t>
      </w:r>
      <w:r w:rsidR="62FF372C" w:rsidRPr="775197A6">
        <w:rPr>
          <w:rFonts w:ascii="Arial" w:eastAsia="Arial" w:hAnsi="Arial" w:cs="Arial"/>
          <w:color w:val="000000" w:themeColor="text1"/>
          <w:sz w:val="24"/>
          <w:szCs w:val="24"/>
        </w:rPr>
        <w:t>prestataire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s’engage à respecter la </w:t>
      </w:r>
      <w:r w:rsidRPr="775197A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charte d’utilisation </w:t>
      </w:r>
      <w:r w:rsidR="64ABFEF4" w:rsidRPr="775197A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des logotypes 20</w:t>
      </w:r>
      <w:r w:rsidR="64ABFEF4" w:rsidRPr="775197A6">
        <w:rPr>
          <w:rFonts w:ascii="Arial" w:eastAsia="Arial" w:hAnsi="Arial" w:cs="Arial"/>
          <w:i/>
          <w:iCs/>
          <w:color w:val="000000" w:themeColor="text1"/>
          <w:sz w:val="24"/>
          <w:szCs w:val="24"/>
          <w:vertAlign w:val="superscript"/>
        </w:rPr>
        <w:t>ème</w:t>
      </w:r>
      <w:r w:rsidR="64ABFEF4" w:rsidRPr="775197A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et 900</w:t>
      </w:r>
      <w:r w:rsidR="64ABFEF4" w:rsidRPr="775197A6">
        <w:rPr>
          <w:rFonts w:ascii="Arial" w:eastAsia="Arial" w:hAnsi="Arial" w:cs="Arial"/>
          <w:i/>
          <w:iCs/>
          <w:color w:val="000000" w:themeColor="text1"/>
          <w:sz w:val="24"/>
          <w:szCs w:val="24"/>
          <w:vertAlign w:val="superscript"/>
        </w:rPr>
        <w:t>ème</w:t>
      </w:r>
      <w:r w:rsidR="64ABFEF4" w:rsidRPr="775197A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anniversaire</w:t>
      </w:r>
      <w:r w:rsidR="64ABFEF4" w:rsidRPr="775197A6">
        <w:rPr>
          <w:rFonts w:ascii="Arial" w:eastAsia="Arial" w:hAnsi="Arial" w:cs="Arial"/>
          <w:color w:val="000000" w:themeColor="text1"/>
          <w:sz w:val="24"/>
          <w:szCs w:val="24"/>
        </w:rPr>
        <w:t>, qui sera fournie en même temps que le</w:t>
      </w:r>
      <w:r w:rsidR="1C938B23"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matériel graphique</w:t>
      </w:r>
      <w:r w:rsidR="64ABFEF4" w:rsidRPr="775197A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6FF350D" w14:textId="347B0131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3A6C18B" w14:textId="5DFFA113" w:rsidR="004E46CD" w:rsidRDefault="3C3F9560" w:rsidP="775197A6">
      <w:pPr>
        <w:pStyle w:val="Paragraphedeliste"/>
        <w:numPr>
          <w:ilvl w:val="1"/>
          <w:numId w:val="5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775197A6">
        <w:rPr>
          <w:rFonts w:ascii="Arial" w:eastAsia="Arial" w:hAnsi="Arial" w:cs="Arial"/>
          <w:b/>
          <w:bCs/>
          <w:sz w:val="24"/>
          <w:szCs w:val="24"/>
        </w:rPr>
        <w:t>La demande</w:t>
      </w:r>
    </w:p>
    <w:p w14:paraId="65755040" w14:textId="192ED0A0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5934EDC" w14:textId="77BEE3DB" w:rsidR="004E46CD" w:rsidRDefault="3C3F9560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Le </w:t>
      </w:r>
      <w:r w:rsidR="77E8E30B" w:rsidRPr="775197A6">
        <w:rPr>
          <w:rFonts w:ascii="Arial" w:eastAsia="Arial" w:hAnsi="Arial" w:cs="Arial"/>
          <w:color w:val="000000" w:themeColor="text1"/>
          <w:sz w:val="24"/>
          <w:szCs w:val="24"/>
        </w:rPr>
        <w:t>prestataire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souhaite utiliser :</w:t>
      </w:r>
    </w:p>
    <w:p w14:paraId="5C7BE8B3" w14:textId="03F05E5B" w:rsidR="004E46CD" w:rsidRDefault="3C3F9560" w:rsidP="775197A6">
      <w:pPr>
        <w:pStyle w:val="Paragraphedeliste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le logotype du 20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ème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anniversaire </w:t>
      </w:r>
    </w:p>
    <w:p w14:paraId="39074424" w14:textId="68478C92" w:rsidR="004E46CD" w:rsidRDefault="3C3F9560" w:rsidP="775197A6">
      <w:pPr>
        <w:pStyle w:val="Paragraphedeliste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le logo du 900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ème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anniversaire </w:t>
      </w:r>
    </w:p>
    <w:p w14:paraId="6D0DFCB9" w14:textId="471AD8E2" w:rsidR="004E46CD" w:rsidRDefault="3C3F9560" w:rsidP="775197A6">
      <w:pPr>
        <w:pStyle w:val="Paragraphedeliste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les deux logotypes </w:t>
      </w:r>
    </w:p>
    <w:p w14:paraId="3F8C1CCE" w14:textId="43EB7E93" w:rsidR="004E46CD" w:rsidRDefault="004E46CD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1D8DE8" w14:textId="62B51557" w:rsidR="004E46CD" w:rsidRDefault="3C3F9560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Pour un usage </w:t>
      </w:r>
      <w:r w:rsidR="71FF12A6"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</w:p>
    <w:p w14:paraId="65DE2F64" w14:textId="12F3FEEE" w:rsidR="004E46CD" w:rsidRDefault="3C3F9560" w:rsidP="775197A6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promotionnel </w:t>
      </w:r>
    </w:p>
    <w:p w14:paraId="10BF9E1B" w14:textId="1E6BE3D8" w:rsidR="004E46CD" w:rsidRDefault="3C3F9560" w:rsidP="775197A6">
      <w:pPr>
        <w:pStyle w:val="Paragraphedeliste"/>
        <w:numPr>
          <w:ilvl w:val="1"/>
          <w:numId w:val="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nom de l’événement :  </w:t>
      </w:r>
    </w:p>
    <w:p w14:paraId="5C34B814" w14:textId="00A1DB27" w:rsidR="004E46CD" w:rsidRDefault="3C3F9560" w:rsidP="775197A6">
      <w:pPr>
        <w:pStyle w:val="Paragraphedeliste"/>
        <w:numPr>
          <w:ilvl w:val="1"/>
          <w:numId w:val="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date de l’événement : </w:t>
      </w:r>
    </w:p>
    <w:p w14:paraId="45D27558" w14:textId="22013449" w:rsidR="004E46CD" w:rsidRDefault="31FF6A5C" w:rsidP="775197A6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3C3F9560" w:rsidRPr="775197A6">
        <w:rPr>
          <w:rFonts w:ascii="Arial" w:eastAsia="Arial" w:hAnsi="Arial" w:cs="Arial"/>
          <w:color w:val="000000" w:themeColor="text1"/>
          <w:sz w:val="24"/>
          <w:szCs w:val="24"/>
        </w:rPr>
        <w:t>ommercial</w:t>
      </w:r>
    </w:p>
    <w:p w14:paraId="54458ADB" w14:textId="487F845D" w:rsidR="004E46CD" w:rsidRDefault="3C3F9560" w:rsidP="775197A6">
      <w:pPr>
        <w:pStyle w:val="Paragraphedeliste"/>
        <w:numPr>
          <w:ilvl w:val="1"/>
          <w:numId w:val="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description du</w:t>
      </w:r>
      <w:r w:rsidR="2D67DB51"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produit</w:t>
      </w:r>
      <w:r w:rsidR="4E1568B8"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:</w:t>
      </w:r>
    </w:p>
    <w:p w14:paraId="6DBFD9BF" w14:textId="73257315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6E75BA5" w14:textId="11235A07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103BF50" w14:textId="52B06A13" w:rsidR="004E46CD" w:rsidRDefault="3C3F9560" w:rsidP="775197A6">
      <w:pPr>
        <w:pStyle w:val="Paragraphedeliste"/>
        <w:numPr>
          <w:ilvl w:val="1"/>
          <w:numId w:val="5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775197A6">
        <w:rPr>
          <w:rFonts w:ascii="Arial" w:eastAsia="Arial" w:hAnsi="Arial" w:cs="Arial"/>
          <w:b/>
          <w:bCs/>
          <w:sz w:val="24"/>
          <w:szCs w:val="24"/>
        </w:rPr>
        <w:t xml:space="preserve">L’autorisation </w:t>
      </w:r>
    </w:p>
    <w:p w14:paraId="3988FC15" w14:textId="76454EC8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DB08A16" w14:textId="12832F3A" w:rsidR="004E46CD" w:rsidRDefault="3C3F9560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La Ville de Binche : </w:t>
      </w:r>
    </w:p>
    <w:p w14:paraId="0AC0CE75" w14:textId="08DF95FD" w:rsidR="004E46CD" w:rsidRDefault="3C3F9560" w:rsidP="775197A6">
      <w:pPr>
        <w:pStyle w:val="Paragraphedeliste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accepte la demande du </w:t>
      </w:r>
      <w:r w:rsidR="6FA7FEEC" w:rsidRPr="775197A6">
        <w:rPr>
          <w:rFonts w:ascii="Arial" w:eastAsia="Arial" w:hAnsi="Arial" w:cs="Arial"/>
          <w:color w:val="000000" w:themeColor="text1"/>
          <w:sz w:val="24"/>
          <w:szCs w:val="24"/>
        </w:rPr>
        <w:t>presta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6FA7FEEC" w:rsidRPr="775197A6">
        <w:rPr>
          <w:rFonts w:ascii="Arial" w:eastAsia="Arial" w:hAnsi="Arial" w:cs="Arial"/>
          <w:color w:val="000000" w:themeColor="text1"/>
          <w:sz w:val="24"/>
          <w:szCs w:val="24"/>
        </w:rPr>
        <w:t>aire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et s’engage à fournir le matériel graphique dans un délai de </w:t>
      </w:r>
      <w:r w:rsidR="6E9B7FEB" w:rsidRPr="775197A6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jours ouvrables.</w:t>
      </w:r>
    </w:p>
    <w:p w14:paraId="47BDCBEC" w14:textId="44DD2FFD" w:rsidR="004E46CD" w:rsidRDefault="3C3F9560" w:rsidP="775197A6">
      <w:pPr>
        <w:pStyle w:val="Paragraphedeliste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>n’accepte pas la demande du</w:t>
      </w:r>
      <w:r w:rsidR="4831EE36"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prestataire</w:t>
      </w:r>
    </w:p>
    <w:p w14:paraId="20C68C7D" w14:textId="2A380A91" w:rsidR="004E46CD" w:rsidRDefault="3C3F9560" w:rsidP="775197A6">
      <w:pPr>
        <w:pStyle w:val="Paragraphedeliste"/>
        <w:numPr>
          <w:ilvl w:val="1"/>
          <w:numId w:val="1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pour la raison suivante : </w:t>
      </w:r>
    </w:p>
    <w:p w14:paraId="49F65817" w14:textId="29650B82" w:rsidR="004E46CD" w:rsidRDefault="004E46CD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C36D01" w14:textId="13F79019" w:rsidR="004E46CD" w:rsidRDefault="004E46CD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4BEACA5" w14:textId="16887C2E" w:rsidR="004E46CD" w:rsidRDefault="004E46CD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62CBE6" w14:textId="11C60701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FE9D1BC" w14:textId="2B23ADF5" w:rsidR="004E46CD" w:rsidRDefault="186C4EBC" w:rsidP="775197A6">
      <w:pPr>
        <w:pStyle w:val="Paragraphedeliste"/>
        <w:numPr>
          <w:ilvl w:val="0"/>
          <w:numId w:val="5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775197A6">
        <w:rPr>
          <w:rFonts w:ascii="Arial" w:eastAsia="Arial" w:hAnsi="Arial" w:cs="Arial"/>
          <w:b/>
          <w:bCs/>
          <w:sz w:val="24"/>
          <w:szCs w:val="24"/>
        </w:rPr>
        <w:t>Litiges</w:t>
      </w:r>
    </w:p>
    <w:p w14:paraId="4A85EF92" w14:textId="0339D854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2E55763" w14:textId="1A820912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E0E908B" w14:textId="277A63D3" w:rsidR="007D7655" w:rsidRPr="007D7655" w:rsidRDefault="007D7655" w:rsidP="007D76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D7655">
        <w:rPr>
          <w:rFonts w:ascii="Arial" w:eastAsia="Times New Roman" w:hAnsi="Arial" w:cs="Arial"/>
          <w:color w:val="000000"/>
          <w:sz w:val="24"/>
          <w:szCs w:val="24"/>
        </w:rPr>
        <w:t>L’exécution de la présente convention est soumise à la loi belge. En cas de litige, seuls les tribunaux de l’arrondissement judiciaire de Charleroi sont compétents.</w:t>
      </w:r>
    </w:p>
    <w:p w14:paraId="1D7C4BFE" w14:textId="4B733109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C0D0662" w14:textId="424144F3" w:rsidR="004E46CD" w:rsidRDefault="004E46CD" w:rsidP="775197A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CB991D8" w14:textId="30ABBC38" w:rsidR="004E46CD" w:rsidRDefault="44DF5F9D" w:rsidP="775197A6">
      <w:pPr>
        <w:pStyle w:val="Paragraphedeliste"/>
        <w:numPr>
          <w:ilvl w:val="0"/>
          <w:numId w:val="5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775197A6">
        <w:rPr>
          <w:rFonts w:ascii="Arial" w:eastAsia="Arial" w:hAnsi="Arial" w:cs="Arial"/>
          <w:b/>
          <w:bCs/>
          <w:sz w:val="24"/>
          <w:szCs w:val="24"/>
        </w:rPr>
        <w:t xml:space="preserve">Durée de la convention </w:t>
      </w:r>
    </w:p>
    <w:p w14:paraId="57F3A71E" w14:textId="28FFAE44" w:rsidR="004E46CD" w:rsidRDefault="004E46CD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95A072" w14:textId="046D92DB" w:rsidR="004E46CD" w:rsidRDefault="6B3C71C2" w:rsidP="775197A6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La présente convention est établie du … / … / ….. </w:t>
      </w:r>
      <w:proofErr w:type="gramStart"/>
      <w:r w:rsidR="5AD41F60" w:rsidRPr="775197A6">
        <w:rPr>
          <w:rFonts w:ascii="Arial" w:eastAsia="Arial" w:hAnsi="Arial" w:cs="Arial"/>
          <w:color w:val="000000" w:themeColor="text1"/>
          <w:sz w:val="24"/>
          <w:szCs w:val="24"/>
        </w:rPr>
        <w:t>au</w:t>
      </w:r>
      <w:proofErr w:type="gramEnd"/>
      <w:r w:rsidR="5AD41F60" w:rsidRPr="775197A6">
        <w:rPr>
          <w:rFonts w:ascii="Arial" w:eastAsia="Arial" w:hAnsi="Arial" w:cs="Arial"/>
          <w:color w:val="000000" w:themeColor="text1"/>
          <w:sz w:val="24"/>
          <w:szCs w:val="24"/>
        </w:rPr>
        <w:t xml:space="preserve"> …/..../..... </w:t>
      </w:r>
    </w:p>
    <w:p w14:paraId="720D1B33" w14:textId="12363CD7" w:rsidR="004E46CD" w:rsidRDefault="004E46CD" w:rsidP="775197A6">
      <w:pPr>
        <w:spacing w:after="0"/>
        <w:rPr>
          <w:rFonts w:ascii="Arial" w:eastAsia="Arial" w:hAnsi="Arial" w:cs="Arial"/>
          <w:sz w:val="19"/>
          <w:szCs w:val="19"/>
        </w:rPr>
      </w:pPr>
    </w:p>
    <w:p w14:paraId="2C3637EA" w14:textId="16EA0E03" w:rsidR="004E46CD" w:rsidRDefault="004E46CD" w:rsidP="775197A6">
      <w:pPr>
        <w:spacing w:after="0"/>
        <w:rPr>
          <w:rFonts w:ascii="Arial" w:eastAsia="Arial" w:hAnsi="Arial" w:cs="Arial"/>
          <w:sz w:val="19"/>
          <w:szCs w:val="19"/>
        </w:rPr>
      </w:pPr>
    </w:p>
    <w:p w14:paraId="56746E79" w14:textId="36B9901F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58799E0C" w14:textId="2E228C24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1823A93B" w14:textId="22080613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76BDF586" w14:textId="70B10982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5327C230" w14:textId="56260AFF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3B4414B1" w14:textId="5E3B004F" w:rsidR="004E46CD" w:rsidRDefault="004E46CD" w:rsidP="775197A6">
      <w:pPr>
        <w:spacing w:after="0"/>
        <w:rPr>
          <w:rFonts w:ascii="Arial" w:eastAsia="Arial" w:hAnsi="Arial" w:cs="Arial"/>
          <w:sz w:val="24"/>
          <w:szCs w:val="24"/>
        </w:rPr>
      </w:pPr>
    </w:p>
    <w:p w14:paraId="46AAAAC3" w14:textId="38111DAB" w:rsidR="004E46CD" w:rsidRDefault="3ED60935" w:rsidP="775197A6">
      <w:pPr>
        <w:spacing w:after="0"/>
        <w:rPr>
          <w:rFonts w:ascii="Arial" w:eastAsia="Arial" w:hAnsi="Arial" w:cs="Arial"/>
          <w:sz w:val="24"/>
          <w:szCs w:val="24"/>
        </w:rPr>
      </w:pPr>
      <w:r w:rsidRPr="775197A6">
        <w:rPr>
          <w:rFonts w:ascii="Arial" w:eastAsia="Arial" w:hAnsi="Arial" w:cs="Arial"/>
          <w:sz w:val="24"/>
          <w:szCs w:val="24"/>
        </w:rPr>
        <w:t>Pour accord</w:t>
      </w:r>
    </w:p>
    <w:p w14:paraId="173ADE27" w14:textId="0B2B6005" w:rsidR="004E46CD" w:rsidRDefault="004E46CD" w:rsidP="775197A6">
      <w:pPr>
        <w:spacing w:after="0"/>
        <w:rPr>
          <w:rFonts w:ascii="Arial" w:eastAsia="Arial" w:hAnsi="Arial" w:cs="Arial"/>
          <w:sz w:val="19"/>
          <w:szCs w:val="19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75197A6" w14:paraId="508D9E64" w14:textId="77777777" w:rsidTr="775197A6">
        <w:trPr>
          <w:trHeight w:val="300"/>
        </w:trPr>
        <w:tc>
          <w:tcPr>
            <w:tcW w:w="4508" w:type="dxa"/>
          </w:tcPr>
          <w:p w14:paraId="220643FD" w14:textId="292E2760" w:rsidR="3F031C4C" w:rsidRDefault="3F031C4C" w:rsidP="775197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5197A6">
              <w:rPr>
                <w:rFonts w:ascii="Arial" w:eastAsia="Arial" w:hAnsi="Arial" w:cs="Arial"/>
                <w:sz w:val="24"/>
                <w:szCs w:val="24"/>
              </w:rPr>
              <w:t>Pour l</w:t>
            </w:r>
            <w:r w:rsidR="2C8EADF5" w:rsidRPr="775197A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775197A6">
              <w:rPr>
                <w:rFonts w:ascii="Arial" w:eastAsia="Arial" w:hAnsi="Arial" w:cs="Arial"/>
                <w:sz w:val="24"/>
                <w:szCs w:val="24"/>
              </w:rPr>
              <w:t xml:space="preserve"> Ville de Binche</w:t>
            </w:r>
          </w:p>
          <w:p w14:paraId="3B49EC00" w14:textId="4C6B3B4F" w:rsidR="775197A6" w:rsidRDefault="775197A6" w:rsidP="775197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4A1284" w14:textId="4B6BE39B" w:rsidR="3F031C4C" w:rsidRDefault="3F031C4C" w:rsidP="775197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5197A6">
              <w:rPr>
                <w:rFonts w:ascii="Arial" w:eastAsia="Arial" w:hAnsi="Arial" w:cs="Arial"/>
                <w:sz w:val="24"/>
                <w:szCs w:val="24"/>
              </w:rPr>
              <w:t>Fait à …... le …....</w:t>
            </w:r>
          </w:p>
          <w:p w14:paraId="1AC64960" w14:textId="1C599C19" w:rsidR="775197A6" w:rsidRDefault="775197A6" w:rsidP="775197A6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508" w:type="dxa"/>
          </w:tcPr>
          <w:p w14:paraId="64AFB147" w14:textId="6C606ECB" w:rsidR="3F031C4C" w:rsidRDefault="3F031C4C" w:rsidP="775197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5197A6">
              <w:rPr>
                <w:rFonts w:ascii="Arial" w:eastAsia="Arial" w:hAnsi="Arial" w:cs="Arial"/>
                <w:sz w:val="24"/>
                <w:szCs w:val="24"/>
              </w:rPr>
              <w:t xml:space="preserve">Pour le </w:t>
            </w:r>
            <w:r w:rsidR="5AB54E15" w:rsidRPr="775197A6">
              <w:rPr>
                <w:rFonts w:ascii="Arial" w:eastAsia="Arial" w:hAnsi="Arial" w:cs="Arial"/>
                <w:sz w:val="24"/>
                <w:szCs w:val="24"/>
              </w:rPr>
              <w:t>prestataire</w:t>
            </w:r>
            <w:r w:rsidRPr="775197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9BEBB54" w14:textId="0579D9BB" w:rsidR="775197A6" w:rsidRDefault="775197A6" w:rsidP="775197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535395" w14:textId="1C14CD12" w:rsidR="3F031C4C" w:rsidRDefault="3F031C4C" w:rsidP="775197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5197A6">
              <w:rPr>
                <w:rFonts w:ascii="Arial" w:eastAsia="Arial" w:hAnsi="Arial" w:cs="Arial"/>
                <w:sz w:val="24"/>
                <w:szCs w:val="24"/>
              </w:rPr>
              <w:t>Fait à …... le …....</w:t>
            </w:r>
          </w:p>
          <w:p w14:paraId="3C855820" w14:textId="20F8A046" w:rsidR="775197A6" w:rsidRDefault="775197A6" w:rsidP="775197A6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43C81B7A" w14:textId="785681FC" w:rsidR="004E46CD" w:rsidRDefault="004E46CD" w:rsidP="775197A6">
      <w:pPr>
        <w:spacing w:after="0"/>
        <w:rPr>
          <w:rFonts w:ascii="Arial" w:eastAsia="Arial" w:hAnsi="Arial" w:cs="Arial"/>
          <w:sz w:val="19"/>
          <w:szCs w:val="19"/>
        </w:rPr>
      </w:pPr>
    </w:p>
    <w:p w14:paraId="377B99F6" w14:textId="19F81378" w:rsidR="004E46CD" w:rsidRDefault="004E46CD" w:rsidP="775197A6">
      <w:pPr>
        <w:spacing w:after="0"/>
        <w:rPr>
          <w:rFonts w:ascii="Arial" w:eastAsia="Arial" w:hAnsi="Arial" w:cs="Arial"/>
          <w:sz w:val="19"/>
          <w:szCs w:val="19"/>
        </w:rPr>
      </w:pPr>
    </w:p>
    <w:p w14:paraId="3BFEFB25" w14:textId="7A493FBA" w:rsidR="004E46CD" w:rsidRDefault="004E46CD" w:rsidP="775197A6">
      <w:pPr>
        <w:rPr>
          <w:rFonts w:ascii="Arial" w:eastAsia="Arial" w:hAnsi="Arial" w:cs="Arial"/>
        </w:rPr>
      </w:pPr>
    </w:p>
    <w:sectPr w:rsidR="004E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25552" w14:textId="77777777" w:rsidR="00FD4BE5" w:rsidRDefault="007D7655">
      <w:pPr>
        <w:spacing w:after="0" w:line="240" w:lineRule="auto"/>
      </w:pPr>
      <w:r>
        <w:separator/>
      </w:r>
    </w:p>
  </w:endnote>
  <w:endnote w:type="continuationSeparator" w:id="0">
    <w:p w14:paraId="1E5051D3" w14:textId="77777777" w:rsidR="00FD4BE5" w:rsidRDefault="007D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5197A6" w14:paraId="65330870" w14:textId="77777777" w:rsidTr="775197A6">
      <w:trPr>
        <w:trHeight w:val="300"/>
      </w:trPr>
      <w:tc>
        <w:tcPr>
          <w:tcW w:w="3005" w:type="dxa"/>
        </w:tcPr>
        <w:p w14:paraId="4F9C701E" w14:textId="121E6F72" w:rsidR="775197A6" w:rsidRDefault="775197A6" w:rsidP="775197A6">
          <w:pPr>
            <w:pStyle w:val="En-tte"/>
            <w:ind w:left="-115"/>
          </w:pPr>
        </w:p>
      </w:tc>
      <w:tc>
        <w:tcPr>
          <w:tcW w:w="3005" w:type="dxa"/>
        </w:tcPr>
        <w:p w14:paraId="79DD024F" w14:textId="36FD8306" w:rsidR="775197A6" w:rsidRDefault="775197A6" w:rsidP="775197A6">
          <w:pPr>
            <w:pStyle w:val="En-tte"/>
            <w:jc w:val="center"/>
          </w:pPr>
        </w:p>
      </w:tc>
      <w:tc>
        <w:tcPr>
          <w:tcW w:w="3005" w:type="dxa"/>
        </w:tcPr>
        <w:p w14:paraId="6A7A6202" w14:textId="514941CE" w:rsidR="775197A6" w:rsidRDefault="775197A6" w:rsidP="775197A6">
          <w:pPr>
            <w:pStyle w:val="En-tte"/>
            <w:ind w:right="-115"/>
            <w:jc w:val="right"/>
          </w:pPr>
        </w:p>
      </w:tc>
    </w:tr>
  </w:tbl>
  <w:p w14:paraId="723A6267" w14:textId="2A25B892" w:rsidR="775197A6" w:rsidRDefault="775197A6" w:rsidP="775197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5197A6" w14:paraId="7AD1B5BE" w14:textId="77777777" w:rsidTr="775197A6">
      <w:trPr>
        <w:trHeight w:val="300"/>
      </w:trPr>
      <w:tc>
        <w:tcPr>
          <w:tcW w:w="3005" w:type="dxa"/>
        </w:tcPr>
        <w:p w14:paraId="754A5A58" w14:textId="466F1794" w:rsidR="775197A6" w:rsidRDefault="775197A6" w:rsidP="775197A6">
          <w:pPr>
            <w:pStyle w:val="En-tte"/>
            <w:ind w:left="-115"/>
          </w:pPr>
        </w:p>
      </w:tc>
      <w:tc>
        <w:tcPr>
          <w:tcW w:w="3005" w:type="dxa"/>
        </w:tcPr>
        <w:p w14:paraId="2C40A6DD" w14:textId="5465F5F9" w:rsidR="775197A6" w:rsidRDefault="775197A6" w:rsidP="775197A6">
          <w:pPr>
            <w:pStyle w:val="En-tte"/>
            <w:jc w:val="center"/>
          </w:pPr>
        </w:p>
      </w:tc>
      <w:tc>
        <w:tcPr>
          <w:tcW w:w="3005" w:type="dxa"/>
        </w:tcPr>
        <w:p w14:paraId="29382710" w14:textId="6F06D5A1" w:rsidR="775197A6" w:rsidRDefault="775197A6" w:rsidP="775197A6">
          <w:pPr>
            <w:pStyle w:val="En-tte"/>
            <w:ind w:right="-115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30FAAF5E" wp14:editId="3DE39C88">
                <wp:extent cx="959248" cy="585919"/>
                <wp:effectExtent l="0" t="0" r="0" b="0"/>
                <wp:docPr id="1170150803" name="Image 1170150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248" cy="585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5BF92A" w14:textId="48FC73FC" w:rsidR="775197A6" w:rsidRDefault="775197A6" w:rsidP="775197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5197A6" w14:paraId="7A966E07" w14:textId="77777777" w:rsidTr="775197A6">
      <w:trPr>
        <w:trHeight w:val="300"/>
      </w:trPr>
      <w:tc>
        <w:tcPr>
          <w:tcW w:w="3005" w:type="dxa"/>
        </w:tcPr>
        <w:p w14:paraId="4EF1A82F" w14:textId="526BCFCC" w:rsidR="775197A6" w:rsidRDefault="775197A6" w:rsidP="775197A6">
          <w:pPr>
            <w:pStyle w:val="En-tte"/>
            <w:ind w:left="-115"/>
          </w:pPr>
        </w:p>
      </w:tc>
      <w:tc>
        <w:tcPr>
          <w:tcW w:w="3005" w:type="dxa"/>
        </w:tcPr>
        <w:p w14:paraId="658CDF76" w14:textId="25FE509B" w:rsidR="775197A6" w:rsidRDefault="775197A6" w:rsidP="775197A6">
          <w:pPr>
            <w:pStyle w:val="En-tte"/>
            <w:jc w:val="center"/>
          </w:pPr>
        </w:p>
      </w:tc>
      <w:tc>
        <w:tcPr>
          <w:tcW w:w="3005" w:type="dxa"/>
        </w:tcPr>
        <w:p w14:paraId="1F984748" w14:textId="05D58574" w:rsidR="775197A6" w:rsidRDefault="775197A6" w:rsidP="775197A6">
          <w:pPr>
            <w:pStyle w:val="En-tte"/>
            <w:ind w:right="-115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2DED5356" wp14:editId="13778A35">
                <wp:extent cx="1187588" cy="725391"/>
                <wp:effectExtent l="0" t="0" r="0" b="0"/>
                <wp:docPr id="1748361783" name="Image 1748361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588" cy="72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ECBED6" w14:textId="3B2D3216" w:rsidR="775197A6" w:rsidRDefault="775197A6" w:rsidP="775197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0961F" w14:textId="77777777" w:rsidR="00FD4BE5" w:rsidRDefault="007D7655">
      <w:pPr>
        <w:spacing w:after="0" w:line="240" w:lineRule="auto"/>
      </w:pPr>
      <w:r>
        <w:separator/>
      </w:r>
    </w:p>
  </w:footnote>
  <w:footnote w:type="continuationSeparator" w:id="0">
    <w:p w14:paraId="5B2AF9F9" w14:textId="77777777" w:rsidR="00FD4BE5" w:rsidRDefault="007D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5197A6" w14:paraId="278098DB" w14:textId="77777777" w:rsidTr="775197A6">
      <w:trPr>
        <w:trHeight w:val="300"/>
      </w:trPr>
      <w:tc>
        <w:tcPr>
          <w:tcW w:w="3005" w:type="dxa"/>
        </w:tcPr>
        <w:p w14:paraId="7191030A" w14:textId="233E06EB" w:rsidR="775197A6" w:rsidRDefault="775197A6" w:rsidP="775197A6">
          <w:pPr>
            <w:pStyle w:val="En-tte"/>
            <w:ind w:left="-115"/>
          </w:pPr>
        </w:p>
      </w:tc>
      <w:tc>
        <w:tcPr>
          <w:tcW w:w="3005" w:type="dxa"/>
        </w:tcPr>
        <w:p w14:paraId="3E45A758" w14:textId="70B84C07" w:rsidR="775197A6" w:rsidRDefault="775197A6" w:rsidP="775197A6">
          <w:pPr>
            <w:pStyle w:val="En-tte"/>
            <w:jc w:val="center"/>
          </w:pPr>
        </w:p>
      </w:tc>
      <w:tc>
        <w:tcPr>
          <w:tcW w:w="3005" w:type="dxa"/>
        </w:tcPr>
        <w:p w14:paraId="6DCCD896" w14:textId="0F5CC26A" w:rsidR="775197A6" w:rsidRDefault="775197A6" w:rsidP="775197A6">
          <w:pPr>
            <w:pStyle w:val="En-tte"/>
            <w:ind w:right="-115"/>
            <w:jc w:val="right"/>
          </w:pPr>
        </w:p>
      </w:tc>
    </w:tr>
  </w:tbl>
  <w:p w14:paraId="003AA8FB" w14:textId="78CFB815" w:rsidR="775197A6" w:rsidRDefault="775197A6" w:rsidP="775197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5197A6" w14:paraId="48334262" w14:textId="77777777" w:rsidTr="775197A6">
      <w:trPr>
        <w:trHeight w:val="300"/>
      </w:trPr>
      <w:tc>
        <w:tcPr>
          <w:tcW w:w="3005" w:type="dxa"/>
        </w:tcPr>
        <w:p w14:paraId="2D98FAD9" w14:textId="01C79EC9" w:rsidR="775197A6" w:rsidRDefault="775197A6" w:rsidP="775197A6">
          <w:pPr>
            <w:pStyle w:val="En-tte"/>
            <w:ind w:left="-115"/>
          </w:pPr>
        </w:p>
      </w:tc>
      <w:tc>
        <w:tcPr>
          <w:tcW w:w="3005" w:type="dxa"/>
        </w:tcPr>
        <w:p w14:paraId="6F8E68A3" w14:textId="13DE4587" w:rsidR="775197A6" w:rsidRDefault="775197A6" w:rsidP="775197A6">
          <w:pPr>
            <w:pStyle w:val="En-tte"/>
            <w:jc w:val="center"/>
          </w:pPr>
        </w:p>
      </w:tc>
      <w:tc>
        <w:tcPr>
          <w:tcW w:w="3005" w:type="dxa"/>
        </w:tcPr>
        <w:p w14:paraId="6CE87EF3" w14:textId="3AD64605" w:rsidR="775197A6" w:rsidRDefault="775197A6" w:rsidP="775197A6">
          <w:pPr>
            <w:pStyle w:val="En-tte"/>
            <w:ind w:right="-115"/>
            <w:jc w:val="right"/>
          </w:pPr>
        </w:p>
      </w:tc>
    </w:tr>
  </w:tbl>
  <w:p w14:paraId="282FB39F" w14:textId="06059D45" w:rsidR="775197A6" w:rsidRDefault="775197A6" w:rsidP="775197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5197A6" w14:paraId="1BB914AD" w14:textId="77777777" w:rsidTr="775197A6">
      <w:trPr>
        <w:trHeight w:val="300"/>
      </w:trPr>
      <w:tc>
        <w:tcPr>
          <w:tcW w:w="3005" w:type="dxa"/>
        </w:tcPr>
        <w:p w14:paraId="01EE2CF3" w14:textId="1FE87A0C" w:rsidR="775197A6" w:rsidRDefault="775197A6" w:rsidP="775197A6">
          <w:pPr>
            <w:pStyle w:val="En-tte"/>
            <w:ind w:left="-115"/>
          </w:pPr>
        </w:p>
      </w:tc>
      <w:tc>
        <w:tcPr>
          <w:tcW w:w="3005" w:type="dxa"/>
        </w:tcPr>
        <w:p w14:paraId="52E37E01" w14:textId="3D068D44" w:rsidR="775197A6" w:rsidRDefault="775197A6" w:rsidP="775197A6">
          <w:pPr>
            <w:pStyle w:val="En-tte"/>
            <w:jc w:val="center"/>
          </w:pPr>
        </w:p>
      </w:tc>
      <w:tc>
        <w:tcPr>
          <w:tcW w:w="3005" w:type="dxa"/>
        </w:tcPr>
        <w:p w14:paraId="0EDA7B7B" w14:textId="44C37876" w:rsidR="775197A6" w:rsidRDefault="775197A6" w:rsidP="775197A6">
          <w:pPr>
            <w:pStyle w:val="En-tte"/>
            <w:ind w:right="-115"/>
            <w:jc w:val="right"/>
          </w:pPr>
        </w:p>
      </w:tc>
    </w:tr>
  </w:tbl>
  <w:p w14:paraId="3A700290" w14:textId="5A467CDF" w:rsidR="775197A6" w:rsidRDefault="775197A6" w:rsidP="775197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A73F"/>
    <w:multiLevelType w:val="multilevel"/>
    <w:tmpl w:val="5646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8A62973"/>
    <w:multiLevelType w:val="hybridMultilevel"/>
    <w:tmpl w:val="8B68752E"/>
    <w:lvl w:ilvl="0" w:tplc="FB9C45D2">
      <w:start w:val="1"/>
      <w:numFmt w:val="decimal"/>
      <w:lvlText w:val="%1."/>
      <w:lvlJc w:val="left"/>
      <w:pPr>
        <w:ind w:left="720" w:hanging="360"/>
      </w:pPr>
    </w:lvl>
    <w:lvl w:ilvl="1" w:tplc="087CD242">
      <w:start w:val="1"/>
      <w:numFmt w:val="lowerLetter"/>
      <w:lvlText w:val="%2."/>
      <w:lvlJc w:val="left"/>
      <w:pPr>
        <w:ind w:left="1440" w:hanging="360"/>
      </w:pPr>
    </w:lvl>
    <w:lvl w:ilvl="2" w:tplc="D734A110">
      <w:start w:val="1"/>
      <w:numFmt w:val="lowerRoman"/>
      <w:lvlText w:val="%3."/>
      <w:lvlJc w:val="right"/>
      <w:pPr>
        <w:ind w:left="2160" w:hanging="180"/>
      </w:pPr>
    </w:lvl>
    <w:lvl w:ilvl="3" w:tplc="6D7A740A">
      <w:start w:val="1"/>
      <w:numFmt w:val="decimal"/>
      <w:lvlText w:val="%4."/>
      <w:lvlJc w:val="left"/>
      <w:pPr>
        <w:ind w:left="2880" w:hanging="360"/>
      </w:pPr>
    </w:lvl>
    <w:lvl w:ilvl="4" w:tplc="1B68C7D6">
      <w:start w:val="1"/>
      <w:numFmt w:val="lowerLetter"/>
      <w:lvlText w:val="%5."/>
      <w:lvlJc w:val="left"/>
      <w:pPr>
        <w:ind w:left="3600" w:hanging="360"/>
      </w:pPr>
    </w:lvl>
    <w:lvl w:ilvl="5" w:tplc="E9E8F7C6">
      <w:start w:val="1"/>
      <w:numFmt w:val="lowerRoman"/>
      <w:lvlText w:val="%6."/>
      <w:lvlJc w:val="right"/>
      <w:pPr>
        <w:ind w:left="4320" w:hanging="180"/>
      </w:pPr>
    </w:lvl>
    <w:lvl w:ilvl="6" w:tplc="F3EAF76C">
      <w:start w:val="1"/>
      <w:numFmt w:val="decimal"/>
      <w:lvlText w:val="%7."/>
      <w:lvlJc w:val="left"/>
      <w:pPr>
        <w:ind w:left="5040" w:hanging="360"/>
      </w:pPr>
    </w:lvl>
    <w:lvl w:ilvl="7" w:tplc="B5F02E08">
      <w:start w:val="1"/>
      <w:numFmt w:val="lowerLetter"/>
      <w:lvlText w:val="%8."/>
      <w:lvlJc w:val="left"/>
      <w:pPr>
        <w:ind w:left="5760" w:hanging="360"/>
      </w:pPr>
    </w:lvl>
    <w:lvl w:ilvl="8" w:tplc="4CA4C1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A1A6"/>
    <w:multiLevelType w:val="hybridMultilevel"/>
    <w:tmpl w:val="3EF82286"/>
    <w:lvl w:ilvl="0" w:tplc="B15805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56A4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EE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C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46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C7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C0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A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2C84"/>
    <w:multiLevelType w:val="hybridMultilevel"/>
    <w:tmpl w:val="D14855FA"/>
    <w:lvl w:ilvl="0" w:tplc="E0E8A776">
      <w:start w:val="1"/>
      <w:numFmt w:val="decimal"/>
      <w:lvlText w:val="%1."/>
      <w:lvlJc w:val="left"/>
      <w:pPr>
        <w:ind w:left="720" w:hanging="360"/>
      </w:pPr>
    </w:lvl>
    <w:lvl w:ilvl="1" w:tplc="01A20AC6">
      <w:start w:val="1"/>
      <w:numFmt w:val="lowerLetter"/>
      <w:lvlText w:val="%2."/>
      <w:lvlJc w:val="left"/>
      <w:pPr>
        <w:ind w:left="1440" w:hanging="360"/>
      </w:pPr>
    </w:lvl>
    <w:lvl w:ilvl="2" w:tplc="BE3C8188">
      <w:start w:val="1"/>
      <w:numFmt w:val="lowerRoman"/>
      <w:lvlText w:val="%3."/>
      <w:lvlJc w:val="right"/>
      <w:pPr>
        <w:ind w:left="2160" w:hanging="180"/>
      </w:pPr>
    </w:lvl>
    <w:lvl w:ilvl="3" w:tplc="B81A75E4">
      <w:start w:val="1"/>
      <w:numFmt w:val="decimal"/>
      <w:lvlText w:val="%4."/>
      <w:lvlJc w:val="left"/>
      <w:pPr>
        <w:ind w:left="2880" w:hanging="360"/>
      </w:pPr>
    </w:lvl>
    <w:lvl w:ilvl="4" w:tplc="249CE2EC">
      <w:start w:val="1"/>
      <w:numFmt w:val="lowerLetter"/>
      <w:lvlText w:val="%5."/>
      <w:lvlJc w:val="left"/>
      <w:pPr>
        <w:ind w:left="3600" w:hanging="360"/>
      </w:pPr>
    </w:lvl>
    <w:lvl w:ilvl="5" w:tplc="0C2C5AFA">
      <w:start w:val="1"/>
      <w:numFmt w:val="lowerRoman"/>
      <w:lvlText w:val="%6."/>
      <w:lvlJc w:val="right"/>
      <w:pPr>
        <w:ind w:left="4320" w:hanging="180"/>
      </w:pPr>
    </w:lvl>
    <w:lvl w:ilvl="6" w:tplc="B4D4A448">
      <w:start w:val="1"/>
      <w:numFmt w:val="decimal"/>
      <w:lvlText w:val="%7."/>
      <w:lvlJc w:val="left"/>
      <w:pPr>
        <w:ind w:left="5040" w:hanging="360"/>
      </w:pPr>
    </w:lvl>
    <w:lvl w:ilvl="7" w:tplc="EB828FF2">
      <w:start w:val="1"/>
      <w:numFmt w:val="lowerLetter"/>
      <w:lvlText w:val="%8."/>
      <w:lvlJc w:val="left"/>
      <w:pPr>
        <w:ind w:left="5760" w:hanging="360"/>
      </w:pPr>
    </w:lvl>
    <w:lvl w:ilvl="8" w:tplc="A2D09D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3904D"/>
    <w:multiLevelType w:val="hybridMultilevel"/>
    <w:tmpl w:val="42925B48"/>
    <w:lvl w:ilvl="0" w:tplc="5DD0794E">
      <w:start w:val="1"/>
      <w:numFmt w:val="decimal"/>
      <w:lvlText w:val="%1."/>
      <w:lvlJc w:val="left"/>
      <w:pPr>
        <w:ind w:left="720" w:hanging="360"/>
      </w:pPr>
    </w:lvl>
    <w:lvl w:ilvl="1" w:tplc="25268F6E">
      <w:start w:val="1"/>
      <w:numFmt w:val="lowerLetter"/>
      <w:lvlText w:val="%2."/>
      <w:lvlJc w:val="left"/>
      <w:pPr>
        <w:ind w:left="1440" w:hanging="360"/>
      </w:pPr>
    </w:lvl>
    <w:lvl w:ilvl="2" w:tplc="0E320F6C">
      <w:start w:val="1"/>
      <w:numFmt w:val="lowerRoman"/>
      <w:lvlText w:val="%3."/>
      <w:lvlJc w:val="right"/>
      <w:pPr>
        <w:ind w:left="2160" w:hanging="180"/>
      </w:pPr>
    </w:lvl>
    <w:lvl w:ilvl="3" w:tplc="18A270DC">
      <w:start w:val="1"/>
      <w:numFmt w:val="decimal"/>
      <w:lvlText w:val="%4."/>
      <w:lvlJc w:val="left"/>
      <w:pPr>
        <w:ind w:left="2880" w:hanging="360"/>
      </w:pPr>
    </w:lvl>
    <w:lvl w:ilvl="4" w:tplc="0A0A831E">
      <w:start w:val="1"/>
      <w:numFmt w:val="lowerLetter"/>
      <w:lvlText w:val="%5."/>
      <w:lvlJc w:val="left"/>
      <w:pPr>
        <w:ind w:left="3600" w:hanging="360"/>
      </w:pPr>
    </w:lvl>
    <w:lvl w:ilvl="5" w:tplc="B5CE41C6">
      <w:start w:val="1"/>
      <w:numFmt w:val="lowerRoman"/>
      <w:lvlText w:val="%6."/>
      <w:lvlJc w:val="right"/>
      <w:pPr>
        <w:ind w:left="4320" w:hanging="180"/>
      </w:pPr>
    </w:lvl>
    <w:lvl w:ilvl="6" w:tplc="BB0C75BE">
      <w:start w:val="1"/>
      <w:numFmt w:val="decimal"/>
      <w:lvlText w:val="%7."/>
      <w:lvlJc w:val="left"/>
      <w:pPr>
        <w:ind w:left="5040" w:hanging="360"/>
      </w:pPr>
    </w:lvl>
    <w:lvl w:ilvl="7" w:tplc="7FFC872C">
      <w:start w:val="1"/>
      <w:numFmt w:val="lowerLetter"/>
      <w:lvlText w:val="%8."/>
      <w:lvlJc w:val="left"/>
      <w:pPr>
        <w:ind w:left="5760" w:hanging="360"/>
      </w:pPr>
    </w:lvl>
    <w:lvl w:ilvl="8" w:tplc="401039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9B09"/>
    <w:multiLevelType w:val="hybridMultilevel"/>
    <w:tmpl w:val="83640268"/>
    <w:lvl w:ilvl="0" w:tplc="8B84EA8A">
      <w:start w:val="1"/>
      <w:numFmt w:val="decimal"/>
      <w:lvlText w:val="%1."/>
      <w:lvlJc w:val="left"/>
      <w:pPr>
        <w:ind w:left="720" w:hanging="360"/>
      </w:pPr>
    </w:lvl>
    <w:lvl w:ilvl="1" w:tplc="5608C72C">
      <w:start w:val="1"/>
      <w:numFmt w:val="decimal"/>
      <w:lvlText w:val="%2)"/>
      <w:lvlJc w:val="left"/>
      <w:pPr>
        <w:ind w:left="1440" w:hanging="360"/>
      </w:pPr>
    </w:lvl>
    <w:lvl w:ilvl="2" w:tplc="7A9C3534">
      <w:start w:val="1"/>
      <w:numFmt w:val="lowerRoman"/>
      <w:lvlText w:val="%3."/>
      <w:lvlJc w:val="right"/>
      <w:pPr>
        <w:ind w:left="2160" w:hanging="180"/>
      </w:pPr>
    </w:lvl>
    <w:lvl w:ilvl="3" w:tplc="62222046">
      <w:start w:val="1"/>
      <w:numFmt w:val="decimal"/>
      <w:lvlText w:val="%4."/>
      <w:lvlJc w:val="left"/>
      <w:pPr>
        <w:ind w:left="2880" w:hanging="360"/>
      </w:pPr>
    </w:lvl>
    <w:lvl w:ilvl="4" w:tplc="78EC54E4">
      <w:start w:val="1"/>
      <w:numFmt w:val="lowerLetter"/>
      <w:lvlText w:val="%5."/>
      <w:lvlJc w:val="left"/>
      <w:pPr>
        <w:ind w:left="3600" w:hanging="360"/>
      </w:pPr>
    </w:lvl>
    <w:lvl w:ilvl="5" w:tplc="1AAE0BBC">
      <w:start w:val="1"/>
      <w:numFmt w:val="lowerRoman"/>
      <w:lvlText w:val="%6."/>
      <w:lvlJc w:val="right"/>
      <w:pPr>
        <w:ind w:left="4320" w:hanging="180"/>
      </w:pPr>
    </w:lvl>
    <w:lvl w:ilvl="6" w:tplc="7AC8D8AC">
      <w:start w:val="1"/>
      <w:numFmt w:val="decimal"/>
      <w:lvlText w:val="%7."/>
      <w:lvlJc w:val="left"/>
      <w:pPr>
        <w:ind w:left="5040" w:hanging="360"/>
      </w:pPr>
    </w:lvl>
    <w:lvl w:ilvl="7" w:tplc="C1660FF6">
      <w:start w:val="1"/>
      <w:numFmt w:val="lowerLetter"/>
      <w:lvlText w:val="%8."/>
      <w:lvlJc w:val="left"/>
      <w:pPr>
        <w:ind w:left="5760" w:hanging="360"/>
      </w:pPr>
    </w:lvl>
    <w:lvl w:ilvl="8" w:tplc="CB4256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CBCF"/>
    <w:multiLevelType w:val="hybridMultilevel"/>
    <w:tmpl w:val="9E5A4F8E"/>
    <w:lvl w:ilvl="0" w:tplc="9104CE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F6E3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0A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2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9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E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E2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A5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1899"/>
    <w:multiLevelType w:val="hybridMultilevel"/>
    <w:tmpl w:val="17881958"/>
    <w:lvl w:ilvl="0" w:tplc="C44294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6FAC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66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8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6B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A3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27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C2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CA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DB75F"/>
    <w:multiLevelType w:val="hybridMultilevel"/>
    <w:tmpl w:val="BB3464C4"/>
    <w:lvl w:ilvl="0" w:tplc="4D6A7418">
      <w:start w:val="1"/>
      <w:numFmt w:val="decimal"/>
      <w:lvlText w:val="%1."/>
      <w:lvlJc w:val="left"/>
      <w:pPr>
        <w:ind w:left="720" w:hanging="360"/>
      </w:pPr>
    </w:lvl>
    <w:lvl w:ilvl="1" w:tplc="3F0655B6">
      <w:start w:val="1"/>
      <w:numFmt w:val="lowerLetter"/>
      <w:lvlText w:val="%2."/>
      <w:lvlJc w:val="left"/>
      <w:pPr>
        <w:ind w:left="1440" w:hanging="360"/>
      </w:pPr>
    </w:lvl>
    <w:lvl w:ilvl="2" w:tplc="88325C50">
      <w:start w:val="1"/>
      <w:numFmt w:val="lowerRoman"/>
      <w:lvlText w:val="%3."/>
      <w:lvlJc w:val="right"/>
      <w:pPr>
        <w:ind w:left="2160" w:hanging="180"/>
      </w:pPr>
    </w:lvl>
    <w:lvl w:ilvl="3" w:tplc="C35A0D4C">
      <w:start w:val="1"/>
      <w:numFmt w:val="decimal"/>
      <w:lvlText w:val="%4."/>
      <w:lvlJc w:val="left"/>
      <w:pPr>
        <w:ind w:left="2880" w:hanging="360"/>
      </w:pPr>
    </w:lvl>
    <w:lvl w:ilvl="4" w:tplc="804EB3D6">
      <w:start w:val="1"/>
      <w:numFmt w:val="lowerLetter"/>
      <w:lvlText w:val="%5."/>
      <w:lvlJc w:val="left"/>
      <w:pPr>
        <w:ind w:left="3600" w:hanging="360"/>
      </w:pPr>
    </w:lvl>
    <w:lvl w:ilvl="5" w:tplc="BF14D402">
      <w:start w:val="1"/>
      <w:numFmt w:val="lowerRoman"/>
      <w:lvlText w:val="%6."/>
      <w:lvlJc w:val="right"/>
      <w:pPr>
        <w:ind w:left="4320" w:hanging="180"/>
      </w:pPr>
    </w:lvl>
    <w:lvl w:ilvl="6" w:tplc="C9C085E2">
      <w:start w:val="1"/>
      <w:numFmt w:val="decimal"/>
      <w:lvlText w:val="%7."/>
      <w:lvlJc w:val="left"/>
      <w:pPr>
        <w:ind w:left="5040" w:hanging="360"/>
      </w:pPr>
    </w:lvl>
    <w:lvl w:ilvl="7" w:tplc="9E4E8286">
      <w:start w:val="1"/>
      <w:numFmt w:val="lowerLetter"/>
      <w:lvlText w:val="%8."/>
      <w:lvlJc w:val="left"/>
      <w:pPr>
        <w:ind w:left="5760" w:hanging="360"/>
      </w:pPr>
    </w:lvl>
    <w:lvl w:ilvl="8" w:tplc="C5B430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08C0"/>
    <w:multiLevelType w:val="hybridMultilevel"/>
    <w:tmpl w:val="F514C354"/>
    <w:lvl w:ilvl="0" w:tplc="04D24C0C">
      <w:start w:val="1"/>
      <w:numFmt w:val="decimal"/>
      <w:lvlText w:val="%1."/>
      <w:lvlJc w:val="left"/>
      <w:pPr>
        <w:ind w:left="720" w:hanging="360"/>
      </w:pPr>
    </w:lvl>
    <w:lvl w:ilvl="1" w:tplc="CBE0D00E">
      <w:start w:val="1"/>
      <w:numFmt w:val="lowerLetter"/>
      <w:lvlText w:val="%2."/>
      <w:lvlJc w:val="left"/>
      <w:pPr>
        <w:ind w:left="1440" w:hanging="360"/>
      </w:pPr>
    </w:lvl>
    <w:lvl w:ilvl="2" w:tplc="45BCA3E2">
      <w:start w:val="1"/>
      <w:numFmt w:val="lowerRoman"/>
      <w:lvlText w:val="%3."/>
      <w:lvlJc w:val="right"/>
      <w:pPr>
        <w:ind w:left="2160" w:hanging="180"/>
      </w:pPr>
    </w:lvl>
    <w:lvl w:ilvl="3" w:tplc="BCF0C81A">
      <w:start w:val="1"/>
      <w:numFmt w:val="decimal"/>
      <w:lvlText w:val="%4."/>
      <w:lvlJc w:val="left"/>
      <w:pPr>
        <w:ind w:left="2880" w:hanging="360"/>
      </w:pPr>
    </w:lvl>
    <w:lvl w:ilvl="4" w:tplc="0A84C0B4">
      <w:start w:val="1"/>
      <w:numFmt w:val="lowerLetter"/>
      <w:lvlText w:val="%5."/>
      <w:lvlJc w:val="left"/>
      <w:pPr>
        <w:ind w:left="3600" w:hanging="360"/>
      </w:pPr>
    </w:lvl>
    <w:lvl w:ilvl="5" w:tplc="2DC89D04">
      <w:start w:val="1"/>
      <w:numFmt w:val="lowerRoman"/>
      <w:lvlText w:val="%6."/>
      <w:lvlJc w:val="right"/>
      <w:pPr>
        <w:ind w:left="4320" w:hanging="180"/>
      </w:pPr>
    </w:lvl>
    <w:lvl w:ilvl="6" w:tplc="43E04602">
      <w:start w:val="1"/>
      <w:numFmt w:val="decimal"/>
      <w:lvlText w:val="%7."/>
      <w:lvlJc w:val="left"/>
      <w:pPr>
        <w:ind w:left="5040" w:hanging="360"/>
      </w:pPr>
    </w:lvl>
    <w:lvl w:ilvl="7" w:tplc="4548452C">
      <w:start w:val="1"/>
      <w:numFmt w:val="lowerLetter"/>
      <w:lvlText w:val="%8."/>
      <w:lvlJc w:val="left"/>
      <w:pPr>
        <w:ind w:left="5760" w:hanging="360"/>
      </w:pPr>
    </w:lvl>
    <w:lvl w:ilvl="8" w:tplc="0A18A3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FC3B7"/>
    <w:rsid w:val="004E46CD"/>
    <w:rsid w:val="006A0EB3"/>
    <w:rsid w:val="007A0B34"/>
    <w:rsid w:val="007D7655"/>
    <w:rsid w:val="00831AA9"/>
    <w:rsid w:val="00DD43D1"/>
    <w:rsid w:val="00DF0E2C"/>
    <w:rsid w:val="00FD4BE5"/>
    <w:rsid w:val="023A280C"/>
    <w:rsid w:val="023DB3E1"/>
    <w:rsid w:val="0469339C"/>
    <w:rsid w:val="0662FB10"/>
    <w:rsid w:val="0822EAE1"/>
    <w:rsid w:val="08CE524E"/>
    <w:rsid w:val="0A122A81"/>
    <w:rsid w:val="0A5D488E"/>
    <w:rsid w:val="0BF08959"/>
    <w:rsid w:val="0FB0528C"/>
    <w:rsid w:val="0FF66A71"/>
    <w:rsid w:val="1483C3AF"/>
    <w:rsid w:val="14F7EDC7"/>
    <w:rsid w:val="15B7E90F"/>
    <w:rsid w:val="16459593"/>
    <w:rsid w:val="16F59087"/>
    <w:rsid w:val="186C4EBC"/>
    <w:rsid w:val="18CD91AB"/>
    <w:rsid w:val="18EF89D1"/>
    <w:rsid w:val="1AFBB074"/>
    <w:rsid w:val="1B4E06EE"/>
    <w:rsid w:val="1BA4C594"/>
    <w:rsid w:val="1C356675"/>
    <w:rsid w:val="1C938B23"/>
    <w:rsid w:val="1DF3B71C"/>
    <w:rsid w:val="1F6D0737"/>
    <w:rsid w:val="1F8F877D"/>
    <w:rsid w:val="207836B7"/>
    <w:rsid w:val="208018AA"/>
    <w:rsid w:val="209F7D55"/>
    <w:rsid w:val="20FA9BB6"/>
    <w:rsid w:val="21BC0452"/>
    <w:rsid w:val="22B32BDC"/>
    <w:rsid w:val="22C7283F"/>
    <w:rsid w:val="23D71E17"/>
    <w:rsid w:val="246AE626"/>
    <w:rsid w:val="24CC42E1"/>
    <w:rsid w:val="24F4E934"/>
    <w:rsid w:val="2A98689A"/>
    <w:rsid w:val="2BE3C393"/>
    <w:rsid w:val="2C75F80B"/>
    <w:rsid w:val="2C8EADF5"/>
    <w:rsid w:val="2D67DB51"/>
    <w:rsid w:val="2EF93D23"/>
    <w:rsid w:val="2FEC7EC9"/>
    <w:rsid w:val="3118AD06"/>
    <w:rsid w:val="318F022D"/>
    <w:rsid w:val="31FF6A5C"/>
    <w:rsid w:val="33772A23"/>
    <w:rsid w:val="36A9086E"/>
    <w:rsid w:val="3729D2C9"/>
    <w:rsid w:val="37FC72B1"/>
    <w:rsid w:val="3A132BC0"/>
    <w:rsid w:val="3A2F15A9"/>
    <w:rsid w:val="3BA9DA90"/>
    <w:rsid w:val="3BCAE60A"/>
    <w:rsid w:val="3C3F9560"/>
    <w:rsid w:val="3DB6FE7C"/>
    <w:rsid w:val="3E6EBEBD"/>
    <w:rsid w:val="3ED60935"/>
    <w:rsid w:val="3F0286CC"/>
    <w:rsid w:val="3F031C4C"/>
    <w:rsid w:val="400A8F1E"/>
    <w:rsid w:val="4086C362"/>
    <w:rsid w:val="4174F8F0"/>
    <w:rsid w:val="4257EE0A"/>
    <w:rsid w:val="42D59844"/>
    <w:rsid w:val="4380FFB1"/>
    <w:rsid w:val="43D5F7EF"/>
    <w:rsid w:val="43F3BE6B"/>
    <w:rsid w:val="44DF5F9D"/>
    <w:rsid w:val="477D577B"/>
    <w:rsid w:val="47F96E1E"/>
    <w:rsid w:val="4831EE36"/>
    <w:rsid w:val="4990DDC9"/>
    <w:rsid w:val="4B617C8C"/>
    <w:rsid w:val="4BBC94AE"/>
    <w:rsid w:val="4BFDFB6F"/>
    <w:rsid w:val="4BFEDBAB"/>
    <w:rsid w:val="4D048AE9"/>
    <w:rsid w:val="4DC27334"/>
    <w:rsid w:val="4E1568B8"/>
    <w:rsid w:val="4F993C42"/>
    <w:rsid w:val="500D69A8"/>
    <w:rsid w:val="518A338A"/>
    <w:rsid w:val="52E3419B"/>
    <w:rsid w:val="538FC3B7"/>
    <w:rsid w:val="54AA9886"/>
    <w:rsid w:val="54DFDEAC"/>
    <w:rsid w:val="552844CA"/>
    <w:rsid w:val="55416D27"/>
    <w:rsid w:val="564AF2E5"/>
    <w:rsid w:val="57B81BA3"/>
    <w:rsid w:val="585FE58C"/>
    <w:rsid w:val="59FBB5ED"/>
    <w:rsid w:val="5AB54E15"/>
    <w:rsid w:val="5AD41F60"/>
    <w:rsid w:val="5B97864E"/>
    <w:rsid w:val="5D7CE125"/>
    <w:rsid w:val="608A30C1"/>
    <w:rsid w:val="610733E1"/>
    <w:rsid w:val="61C82AD2"/>
    <w:rsid w:val="62FF372C"/>
    <w:rsid w:val="64ABFEF4"/>
    <w:rsid w:val="652F25FB"/>
    <w:rsid w:val="65C58953"/>
    <w:rsid w:val="66349E1C"/>
    <w:rsid w:val="67F1FA95"/>
    <w:rsid w:val="692470B3"/>
    <w:rsid w:val="69282F59"/>
    <w:rsid w:val="6B053D36"/>
    <w:rsid w:val="6B3C71C2"/>
    <w:rsid w:val="6C5DA50C"/>
    <w:rsid w:val="6DC8CAF5"/>
    <w:rsid w:val="6E8BA9E5"/>
    <w:rsid w:val="6E9B7FEB"/>
    <w:rsid w:val="6F53433C"/>
    <w:rsid w:val="6FA7FEEC"/>
    <w:rsid w:val="712B352E"/>
    <w:rsid w:val="71FF12A6"/>
    <w:rsid w:val="7426B45F"/>
    <w:rsid w:val="74468FBF"/>
    <w:rsid w:val="76DC54C9"/>
    <w:rsid w:val="775197A6"/>
    <w:rsid w:val="77E8E30B"/>
    <w:rsid w:val="791A00E2"/>
    <w:rsid w:val="7922FFB7"/>
    <w:rsid w:val="7A9CCB9F"/>
    <w:rsid w:val="7E57E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C3B7"/>
  <w15:chartTrackingRefBased/>
  <w15:docId w15:val="{A5141E73-7356-4D97-8847-BA56F7D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faires.economiques@binch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Byster</dc:creator>
  <cp:keywords/>
  <dc:description/>
  <cp:lastModifiedBy>Alexia Benevento</cp:lastModifiedBy>
  <cp:revision>2</cp:revision>
  <dcterms:created xsi:type="dcterms:W3CDTF">2023-10-19T09:07:00Z</dcterms:created>
  <dcterms:modified xsi:type="dcterms:W3CDTF">2023-10-19T09:07:00Z</dcterms:modified>
</cp:coreProperties>
</file>