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drawing>
          <wp:inline distT="0" distB="0" distL="0" distR="0">
            <wp:extent cx="2540000" cy="1257300"/>
            <wp:effectExtent l="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0" descr="coq_spw_ho.jpg"/>
                    <pic:cNvPicPr>
                      <a:picLocks noChangeAspect="1" noChangeArrowheads="1"/>
                    </pic:cNvPicPr>
                  </pic:nvPicPr>
                  <pic:blipFill>
                    <a:blip r:embed="rId2"/>
                    <a:stretch>
                      <a:fillRect/>
                    </a:stretch>
                  </pic:blipFill>
                  <pic:spPr bwMode="auto">
                    <a:xfrm>
                      <a:off x="0" y="0"/>
                      <a:ext cx="2540000" cy="1257300"/>
                    </a:xfrm>
                    <a:prstGeom prst="rect">
                      <a:avLst/>
                    </a:prstGeom>
                  </pic:spPr>
                </pic:pic>
              </a:graphicData>
            </a:graphic>
          </wp:inline>
        </w:drawing>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b/>
          <w:sz w:val="40"/>
          <w:szCs w:val="40"/>
          <w:lang w:val="fr-FR" w:eastAsia="fr-FR"/>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asciiTheme="minorHAnsi" w:hAnsiTheme="minorHAnsi"/>
          <w:b/>
          <w:sz w:val="40"/>
          <w:szCs w:val="40"/>
          <w:lang w:val="fr-FR" w:eastAsia="fr-FR"/>
        </w:rPr>
        <w:t>Demande de permis d’urbanisation ou de modification de permis d’urbanisation avec contenu simplifié</w:t>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b/>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tbl>
      <w:tblPr>
        <w:tblStyle w:val="Grilledutableau"/>
        <w:tblW w:w="93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322"/>
      </w:tblGrid>
      <w:tr>
        <w:trPr>
          <w:trHeight w:val="959" w:hRule="atLeast"/>
        </w:trPr>
        <w:tc>
          <w:tcPr>
            <w:tcW w:w="9322" w:type="dxa"/>
            <w:tcBorders>
              <w:top w:val="nil"/>
              <w:left w:val="nil"/>
              <w:bottom w:val="nil"/>
              <w:right w:val="nil"/>
            </w:tcBorders>
            <w:shd w:color="auto" w:fill="F2DBDB" w:themeFill="accent2" w:themeFillTint="33" w:val="clear"/>
          </w:tcPr>
          <w:p>
            <w:pPr>
              <w:pStyle w:val="Normal"/>
              <w:widowControl/>
              <w:spacing w:before="0" w:after="0"/>
              <w:jc w:val="center"/>
              <w:rPr>
                <w:rFonts w:ascii="Calibri" w:hAnsi="Calibri" w:eastAsia="Times New Roman" w:cs="Times New Roman" w:asciiTheme="minorHAnsi" w:hAnsiTheme="minorHAnsi"/>
                <w:b/>
                <w:smallCaps/>
                <w:sz w:val="24"/>
                <w:szCs w:val="24"/>
                <w:lang w:val="fr-FR" w:eastAsia="fr-FR"/>
              </w:rPr>
            </w:pPr>
            <w:r>
              <w:rPr>
                <w:rFonts w:eastAsia="Times New Roman" w:cs="Times New Roman" w:ascii="Calibri" w:hAnsi="Calibri" w:asciiTheme="minorHAnsi" w:hAnsiTheme="minorHAnsi"/>
                <w:b/>
                <w:smallCaps/>
                <w:kern w:val="0"/>
                <w:sz w:val="24"/>
                <w:szCs w:val="24"/>
                <w:lang w:val="fr-FR" w:eastAsia="fr-FR" w:bidi="ar-SA"/>
              </w:rPr>
              <w:t>Cadre réservé à la commune ou au fonctionnaire délégué</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left"/>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Demandeur</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Objet de la demande</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Référence dossier</w:t>
            </w:r>
          </w:p>
          <w:p>
            <w:pPr>
              <w:pStyle w:val="Normal"/>
              <w:widowControl/>
              <w:spacing w:before="0" w:after="0"/>
              <w:jc w:val="center"/>
              <w:rPr>
                <w:rFonts w:ascii="Calibri" w:hAnsi="Calibri" w:eastAsia="Times New Roman" w:cs="Times New Roman" w:asciiTheme="minorHAnsi" w:hAnsiTheme="minorHAnsi"/>
                <w:sz w:val="28"/>
                <w:szCs w:val="28"/>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left"/>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kern w:val="0"/>
                <w:sz w:val="36"/>
                <w:szCs w:val="36"/>
                <w:lang w:val="fr-FR" w:eastAsia="fr-FR" w:bidi="ar-SA"/>
              </w:rPr>
            </w:r>
          </w:p>
        </w:tc>
      </w:tr>
    </w:tbl>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fldChar w:fldCharType="begin"/>
      </w:r>
      <w:r>
        <w:rPr>
          <w:sz w:val="36"/>
          <w:b/>
          <w:szCs w:val="36"/>
          <w:rFonts w:eastAsia="Times New Roman" w:cs="Times New Roman" w:ascii="Calibri" w:hAnsi="Calibri"/>
          <w:lang w:val="fr-FR" w:eastAsia="fr-FR"/>
        </w:rPr>
        <w:instrText xml:space="preserve">USERADDRESS   \* MERGEFORMAT</w:instrText>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separate"/>
      </w:r>
      <w:r>
        <w:rPr>
          <w:rFonts w:eastAsia="Times New Roman" w:cs="Times New Roman" w:ascii="Calibri" w:hAnsi="Calibri"/>
          <w:b/>
          <w:sz w:val="36"/>
          <w:szCs w:val="36"/>
          <w:lang w:val="fr-FR" w:eastAsia="fr-FR"/>
        </w:rPr>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end"/>
      </w:r>
      <w:r>
        <w:rPr>
          <w:rFonts w:eastAsia="Times New Roman" w:cs="Times New Roman" w:ascii="Calibri" w:hAnsi="Calibri" w:asciiTheme="minorHAnsi" w:hAnsiTheme="minorHAnsi"/>
          <w:b/>
          <w:sz w:val="36"/>
          <w:szCs w:val="36"/>
          <w:lang w:val="fr-FR" w:eastAsia="fr-FR"/>
        </w:rPr>
        <w:t>Cadre 1 - Demandeur</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 xml:space="preserve">Personne physique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Adresse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b/>
        </w:rPr>
      </w:pPr>
      <w:r>
        <w:rPr>
          <w:rFonts w:cs="Times New Roman" w:ascii="Calibri" w:hAnsi="Calibri" w:asciiTheme="minorHAnsi" w:hAnsiTheme="minorHAnsi"/>
          <w:b/>
        </w:rPr>
        <w:t>Personne morale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Dénomination ou raison sociale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u w:val="single"/>
        </w:rPr>
      </w:pPr>
      <w:r>
        <w:rPr>
          <w:rFonts w:cs="Times New Roman" w:ascii="Calibri" w:hAnsi="Calibri" w:asciiTheme="minorHAnsi" w:hAnsiTheme="minorHAnsi"/>
          <w:u w:val="single"/>
        </w:rPr>
        <w:t>Adresse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Rue : ……………………………………………n° …..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Courriel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u w:val="single"/>
        </w:rPr>
        <w:t>Personne de contact</w:t>
      </w:r>
      <w:r>
        <w:rPr>
          <w:rFonts w:cs="Times New Roman"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cs="Times New Roman"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Auteur de projet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Dénomination ou raison sociale d’une personne morale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 xml:space="preserve">Adresse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:………………………………Fax :………………………………...</w:t>
      </w:r>
    </w:p>
    <w:p>
      <w:pPr>
        <w:pStyle w:val="Normal"/>
        <w:pBdr>
          <w:top w:val="single" w:sz="4" w:space="1" w:color="000000"/>
          <w:left w:val="single" w:sz="4" w:space="4" w:color="000000"/>
          <w:bottom w:val="single" w:sz="4" w:space="1" w:color="000000"/>
          <w:right w:val="single" w:sz="4" w:space="4" w:color="000000"/>
        </w:pBdr>
        <w:spacing w:lineRule="auto" w:line="360"/>
        <w:jc w:val="both"/>
        <w:rPr>
          <w:rFonts w:ascii="Calibri" w:hAnsi="Calibri" w:eastAsia="Times New Roman" w:cs="Times New Roman" w:asciiTheme="minorHAnsi" w:hAnsiTheme="minorHAnsi"/>
          <w:lang w:val="fr-FR" w:eastAsia="fr-FR"/>
        </w:rPr>
      </w:pPr>
      <w:r>
        <w:rPr>
          <w:rFonts w:ascii="Calibri" w:hAnsi="Calibri" w:asciiTheme="minorHAnsi" w:hAnsiTheme="minorHAnsi"/>
        </w:rPr>
        <w:t xml:space="preserve">Courriel :…………………………………………………………………………..  </w:t>
      </w:r>
    </w:p>
    <w:p>
      <w:pPr>
        <w:pStyle w:val="Normal"/>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2 – Objet de la demande</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 xml:space="preserve">Type de demande : </w:t>
      </w:r>
    </w:p>
    <w:p>
      <w:pPr>
        <w:pStyle w:val="ListParagraph"/>
        <w:numPr>
          <w:ilvl w:val="0"/>
          <w:numId w:val="1"/>
        </w:numPr>
        <w:pBdr>
          <w:top w:val="single" w:sz="4" w:space="1" w:color="000000"/>
          <w:left w:val="single" w:sz="4" w:space="4" w:color="000000"/>
          <w:bottom w:val="single" w:sz="4" w:space="1" w:color="000000"/>
          <w:right w:val="single" w:sz="4" w:space="4" w:color="000000"/>
        </w:pBdr>
        <w:spacing w:lineRule="auto" w:line="276"/>
        <w:ind w:hanging="709" w:left="709"/>
        <w:rPr/>
      </w:pPr>
      <w:r>
        <w:rPr/>
        <w:t>Permis d’urbanisation</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Modification d’un permis d’urbanisation délivré le ……………………. à …………………………… Modification(s) ultérieure(s) :</w:t>
        <w:b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 xml:space="preserve">Description succincte du projet :  </w:t>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w:t>
      </w:r>
      <w:r>
        <w:rPr>
          <w:rFonts w:ascii="Calibri" w:hAnsi="Calibri" w:asciiTheme="minorHAnsi" w:hAnsiTheme="minorHAnsi"/>
        </w:rPr>
        <w: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0" w:color="000000"/>
        </w:pBdr>
        <w:spacing w:lineRule="auto" w:line="276"/>
        <w:rPr>
          <w:rFonts w:ascii="Calibri" w:hAnsi="Calibri" w:asciiTheme="minorHAnsi" w:hAnsiTheme="minorHAnsi"/>
        </w:rPr>
      </w:pPr>
      <w:r>
        <w:rPr>
          <w:rFonts w:ascii="Calibri" w:hAnsi="Calibri" w:asciiTheme="minorHAnsi" w:hAnsiTheme="minorHAnsi"/>
        </w:rPr>
        <w:t xml:space="preserve">Si la mise en œuvre du projet est souhaitée par phases,  la description de ce phasage :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0" w:color="000000"/>
        </w:pBdr>
        <w:spacing w:lineRule="auto" w:line="276"/>
        <w:rPr>
          <w:rFonts w:ascii="Calibri" w:hAnsi="Calibri" w:asciiTheme="minorHAnsi" w:hAnsiTheme="minorHAnsi"/>
        </w:rPr>
      </w:pPr>
      <w:r>
        <w:rPr>
          <w:rFonts w:ascii="Calibri" w:hAnsi="Calibri" w:asciiTheme="minorHAnsi" w:hAnsiTheme="minorHAnsi"/>
        </w:rPr>
        <w:t>………………</w:t>
      </w:r>
      <w:r>
        <w:rPr>
          <w:rFonts w:ascii="Calibri" w:hAnsi="Calibri" w:asciiTheme="minorHAnsi" w:hAnsiTheme="minorHAnsi"/>
        </w:rP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Si l’exclusion de certains lots du périmètre du permis est souhaitée en vertu de l’art D.IV.2, §2 du CoDT, la description de ces lots et la justification de la demande d’exclusion :</w:t>
      </w:r>
    </w:p>
    <w:p>
      <w:pPr>
        <w:pStyle w:val="Normal"/>
        <w:pBdr>
          <w:top w:val="single" w:sz="4" w:space="1" w:color="000000"/>
          <w:left w:val="single" w:sz="4" w:space="4" w:color="000000"/>
          <w:bottom w:val="single" w:sz="4" w:space="1" w:color="000000"/>
          <w:right w:val="single" w:sz="4" w:space="4" w:color="000000"/>
        </w:pBdr>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w:t>
      </w:r>
      <w:r>
        <w:rPr>
          <w:rFonts w:eastAsia="Times New Roman" w:cs="Times New Roman" w:ascii="Calibri" w:hAnsi="Calibri" w:asciiTheme="minorHAnsi" w:hAnsiTheme="minorHAnsi"/>
          <w:lang w:val="fr-FR" w:eastAsia="fr-FR"/>
        </w:rP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3 - Coordonnées d’implantation du projet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Rue :……………………………………………n°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Commune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u w:val="single"/>
        </w:rPr>
        <w:t xml:space="preserve"> </w:t>
      </w:r>
      <w:r>
        <w:rPr>
          <w:rFonts w:ascii="Calibri" w:hAnsi="Calibri" w:asciiTheme="minorHAnsi" w:hAnsiTheme="minorHAnsi"/>
          <w:u w:val="single"/>
        </w:rPr>
        <w:t>Liste des parcelles cadastrales concernées par la demande</w:t>
      </w:r>
      <w:r>
        <w:rPr>
          <w:rFonts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Si le projet concerne plus de cinq parcelles, joindre une vue en plan reprenant l’ensemble des parcelles</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tbl>
      <w:tblPr>
        <w:tblStyle w:val="Listemoyenne2-Accent1"/>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483"/>
        <w:gridCol w:w="1540"/>
        <w:gridCol w:w="1541"/>
        <w:gridCol w:w="1542"/>
        <w:gridCol w:w="1544"/>
        <w:gridCol w:w="1421"/>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483"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nil"/>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540" w:type="dxa"/>
            <w:tcBorders>
              <w:top w:val="single" w:sz="4" w:space="0" w:color="000000"/>
              <w:left w:val="nil"/>
              <w:bottom w:val="single" w:sz="4" w:space="0" w:color="000000"/>
              <w:right w:val="nil"/>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Commune</w:t>
            </w:r>
          </w:p>
        </w:tc>
        <w:tc>
          <w:tcPr>
            <w:tcW w:w="1541" w:type="dxa"/>
            <w:tcBorders>
              <w:top w:val="single" w:sz="4" w:space="0" w:color="000000"/>
              <w:left w:val="nil"/>
              <w:bottom w:val="single" w:sz="4" w:space="0" w:color="000000"/>
              <w:right w:val="nil"/>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Division</w:t>
            </w:r>
          </w:p>
        </w:tc>
        <w:tc>
          <w:tcPr>
            <w:tcW w:w="1542" w:type="dxa"/>
            <w:tcBorders>
              <w:top w:val="single" w:sz="4" w:space="0" w:color="000000"/>
              <w:left w:val="nil"/>
              <w:bottom w:val="single" w:sz="4" w:space="0" w:color="000000"/>
              <w:right w:val="nil"/>
            </w:tcBorders>
            <w:shd w:color="auto" w:fill="FFFFFF" w:themeFill="background1"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Section</w:t>
            </w:r>
          </w:p>
        </w:tc>
        <w:tc>
          <w:tcPr>
            <w:tcW w:w="1544" w:type="dxa"/>
            <w:tcBorders>
              <w:top w:val="single" w:sz="4" w:space="0" w:color="000000"/>
              <w:left w:val="nil"/>
              <w:bottom w:val="single" w:sz="4" w:space="0" w:color="000000"/>
              <w:right w:val="nil"/>
            </w:tcBorders>
            <w:shd w:color="auto" w:fill="FFFFFF" w:themeFill="background1"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N° et exposant</w:t>
            </w:r>
          </w:p>
        </w:tc>
        <w:tc>
          <w:tcPr>
            <w:tcW w:w="1421"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Propriétaire</w:t>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1</w:t>
            </w:r>
          </w:p>
        </w:tc>
        <w:tc>
          <w:tcPr>
            <w:tcW w:w="1540"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tc>
          <w:tcPr>
            <w:tcW w:w="1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2</w:t>
            </w:r>
          </w:p>
        </w:tc>
        <w:tc>
          <w:tcPr>
            <w:tcW w:w="1540"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3</w:t>
            </w:r>
          </w:p>
        </w:tc>
        <w:tc>
          <w:tcPr>
            <w:tcW w:w="1540"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tc>
          <w:tcPr>
            <w:tcW w:w="1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4</w:t>
            </w:r>
          </w:p>
        </w:tc>
        <w:tc>
          <w:tcPr>
            <w:tcW w:w="1540"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1"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483"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5</w:t>
            </w:r>
          </w:p>
        </w:tc>
        <w:tc>
          <w:tcPr>
            <w:tcW w:w="1540"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color w:themeColor="text1" w:val="auto"/>
                <w:kern w:val="0"/>
                <w:sz w:val="22"/>
                <w:szCs w:val="22"/>
                <w:lang w:val="fr-FR" w:eastAsia="en-US" w:bidi="ar-SA"/>
              </w:rPr>
            </w:r>
          </w:p>
        </w:tc>
        <w:tc>
          <w:tcPr>
            <w:tcW w:w="1541"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2"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544"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421" w:type="dxa"/>
            <w:tcBorders>
              <w:top w:val="single" w:sz="4" w:space="0" w:color="000000"/>
              <w:left w:val="single" w:sz="4" w:space="0" w:color="000000"/>
              <w:bottom w:val="single" w:sz="4" w:space="0" w:color="000000"/>
              <w:right w:val="single" w:sz="4" w:space="0" w:color="000000"/>
            </w:tcBorders>
            <w:shd w:color="auto" w:fill="D3DFEE" w:themeFill="accent1" w:themeFillTint="3f"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r>
    </w:tbl>
    <w:p>
      <w:pPr>
        <w:pStyle w:val="Normal"/>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u w:val="single"/>
        </w:rPr>
        <w:t>Existence de servitudes et autres droits</w:t>
      </w:r>
      <w:r>
        <w:rPr>
          <w:rFonts w:ascii="Calibri" w:hAnsi="Calibri" w:asciiTheme="minorHAnsi" w:hAnsiTheme="minorHAnsi"/>
          <w:b/>
        </w:rPr>
        <w:t>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Non</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Oui :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Cadre 4 - Antécédents de la demande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Certificat d’urbanisme n°1 délivré le……………. à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Certificat d’urbanisme n° 2 délivré le……………. à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Autres permis relatifs au bien  (urbanisme, urbanisation, environnement, unique, implantation commerciale, intégré, …) : </w:t>
      </w:r>
    </w:p>
    <w:p>
      <w:pPr>
        <w:pStyle w:val="ListParagraph"/>
        <w:pBdr>
          <w:top w:val="single" w:sz="4" w:space="1" w:color="000000"/>
          <w:left w:val="single" w:sz="4" w:space="4" w:color="000000"/>
          <w:bottom w:val="single" w:sz="4" w:space="1" w:color="000000"/>
          <w:right w:val="single" w:sz="4" w:space="4" w:color="000000"/>
        </w:pBdr>
        <w:ind w:hanging="709" w:left="709"/>
        <w:rPr/>
      </w:pPr>
      <w:r>
        <w:rPr/>
        <w:t xml:space="preserve">              ……………………………………………………………………………………………………………………</w:t>
      </w:r>
      <w:r>
        <w:rPr/>
        <w:t>..….</w:t>
      </w:r>
    </w:p>
    <w:p>
      <w:pPr>
        <w:pStyle w:val="ListParagraph"/>
        <w:pBdr>
          <w:top w:val="single" w:sz="4" w:space="1" w:color="000000"/>
          <w:left w:val="single" w:sz="4" w:space="4" w:color="000000"/>
          <w:bottom w:val="single" w:sz="4" w:space="1" w:color="000000"/>
          <w:right w:val="single" w:sz="4" w:space="4" w:color="000000"/>
        </w:pBdr>
        <w:ind w:hanging="709" w:left="709"/>
        <w:rPr/>
      </w:pPr>
      <w:r>
        <w:rPr/>
        <w:t xml:space="preserve">              ……………………………………………………………………………………………………………………</w:t>
      </w:r>
      <w:r>
        <w:rPr/>
        <w:t xml:space="preserve">..….  ……………………………………………………………………………………………………………………..….  ……………………………………………………………………………………………………………………..….  ……………………………………………………………………………………………………………………..….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5 - Situation juridique du bien</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b/>
        </w:rPr>
        <w:t>Liste des documents du CoDT qui s’appliquent au bien et précision du zonage</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Schéma de développement territorial si application de l’article D.II.16 du CoDT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Plan de secteur</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Carte d’affectation des sols</w:t>
      </w:r>
      <w:r>
        <w:rPr/>
        <w:t xml:space="preserve"> :….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de développement pluricommunal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de développement communal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d’orientation local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Guide communal d’urbanisme</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Guide régional d’urbanisme</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Permis d’urbanisation </w:t>
      </w:r>
      <w:r>
        <w:rPr/>
        <w:t>:…..</w:t>
        <w:tab/>
        <w:tab/>
        <w:tab/>
        <w:tab/>
        <w:tab/>
        <w:t>Lot n°:……………………….</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Bien comportant un arbre – arbuste  - une haie remarquable</w:t>
      </w:r>
    </w:p>
    <w:p>
      <w:pPr>
        <w:pStyle w:val="ListParagraph"/>
        <w:numPr>
          <w:ilvl w:val="0"/>
          <w:numId w:val="9"/>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Bien soumis à la taxation des bénéfices résultant de la planification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Site à réaménager, site de réhabilitation paysagère et environnementale, périmètre de remembrement urbain, de rénovation urbaine, de revitalisation urbaine, zone d’initiative privilégiée : …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Pa5"/>
        <w:pBdr>
          <w:top w:val="single" w:sz="4" w:space="1" w:color="000000"/>
          <w:left w:val="single" w:sz="4" w:space="4" w:color="000000"/>
          <w:bottom w:val="single" w:sz="4" w:space="1" w:color="000000"/>
          <w:right w:val="single" w:sz="4" w:space="4" w:color="000000"/>
        </w:pBdr>
        <w:spacing w:before="0" w:after="100"/>
        <w:jc w:val="both"/>
        <w:rPr>
          <w:rFonts w:ascii="Calibri" w:hAnsi="Calibri" w:cs="Times New Roman" w:asciiTheme="minorHAnsi" w:hAnsiTheme="minorHAnsi"/>
          <w:color w:val="000000"/>
          <w:sz w:val="22"/>
          <w:szCs w:val="22"/>
        </w:rPr>
      </w:pPr>
      <w:r>
        <w:rPr>
          <w:rFonts w:cs="" w:ascii="Calibri" w:hAnsi="Calibri" w:asciiTheme="minorHAnsi" w:cstheme="minorBidi" w:hAnsiTheme="minorHAnsi"/>
          <w:b/>
          <w:sz w:val="22"/>
          <w:szCs w:val="22"/>
        </w:rPr>
        <w:t>En application du Code wallon du Patrimoine</w:t>
      </w:r>
    </w:p>
    <w:p>
      <w:pPr>
        <w:pStyle w:val="ListParagraph"/>
        <w:numPr>
          <w:ilvl w:val="0"/>
          <w:numId w:val="6"/>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classé ou bien assimilé (inscription sur la liste de sauvegarde ou soumis provisoirement aux effets du classement)</w:t>
      </w:r>
    </w:p>
    <w:p>
      <w:pPr>
        <w:pStyle w:val="ListParagraph"/>
        <w:numPr>
          <w:ilvl w:val="0"/>
          <w:numId w:val="6"/>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situé dans une zone de protection d’un bien classé</w:t>
      </w:r>
    </w:p>
    <w:p>
      <w:pPr>
        <w:pStyle w:val="ListParagraph"/>
        <w:numPr>
          <w:ilvl w:val="0"/>
          <w:numId w:val="6"/>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classé inscrit sur la liste du patrimoine exceptionnel de Wallonie</w:t>
      </w:r>
    </w:p>
    <w:p>
      <w:pPr>
        <w:pStyle w:val="ListParagraph"/>
        <w:numPr>
          <w:ilvl w:val="0"/>
          <w:numId w:val="6"/>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inscrit sur la liste du patrimoine mondial ou situé dans une zone tampon</w:t>
      </w:r>
    </w:p>
    <w:p>
      <w:pPr>
        <w:pStyle w:val="ListParagraph"/>
        <w:numPr>
          <w:ilvl w:val="0"/>
          <w:numId w:val="6"/>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bien pastillé à l’inventaire régional du patrimoine</w:t>
      </w:r>
    </w:p>
    <w:p>
      <w:pPr>
        <w:pStyle w:val="ListParagraph"/>
        <w:numPr>
          <w:ilvl w:val="0"/>
          <w:numId w:val="6"/>
        </w:numPr>
        <w:pBdr>
          <w:top w:val="single" w:sz="4" w:space="1" w:color="000000"/>
          <w:left w:val="single" w:sz="4" w:space="4" w:color="000000"/>
          <w:bottom w:val="single" w:sz="4" w:space="1" w:color="000000"/>
          <w:right w:val="single" w:sz="4" w:space="4" w:color="000000"/>
        </w:pBdr>
        <w:spacing w:lineRule="auto" w:line="276" w:before="0" w:after="200"/>
        <w:ind w:hanging="360" w:left="360"/>
        <w:contextualSpacing/>
        <w:rPr>
          <w:rFonts w:cs="Times New Roman"/>
          <w:color w:val="000000"/>
        </w:rPr>
      </w:pPr>
      <w:r>
        <w:rPr>
          <w:rFonts w:cs="Times New Roman"/>
          <w:color w:val="000000"/>
        </w:rPr>
        <w:t xml:space="preserve">bien situé dans le périmètre de la carte archéologique </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6 – Liste et motivation des dérogations et écarts</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StylePremireligne063cm"/>
        <w:pBdr>
          <w:top w:val="single" w:sz="4" w:space="1" w:color="000000"/>
          <w:left w:val="single" w:sz="4" w:space="4" w:color="000000"/>
          <w:bottom w:val="single" w:sz="4" w:space="1" w:color="000000"/>
          <w:right w:val="single" w:sz="4" w:space="4" w:color="000000"/>
        </w:pBdr>
        <w:spacing w:lineRule="auto" w:line="276" w:before="120" w:after="0"/>
        <w:ind w:hanging="0"/>
        <w:rPr>
          <w:rStyle w:val="Style135pt"/>
          <w:rFonts w:ascii="Calibri" w:hAnsi="Calibri" w:asciiTheme="minorHAnsi" w:hAnsiTheme="minorHAnsi"/>
          <w:sz w:val="22"/>
          <w:szCs w:val="22"/>
        </w:rPr>
      </w:pPr>
      <w:r>
        <w:rPr>
          <w:rStyle w:val="Style135pt"/>
          <w:rFonts w:ascii="Calibri" w:hAnsi="Calibri" w:asciiTheme="minorHAnsi" w:hAnsiTheme="minorHAnsi"/>
          <w:sz w:val="22"/>
          <w:szCs w:val="22"/>
        </w:rPr>
        <w:t xml:space="preserve">Lorsque la demande implique une dérogation au plan de secteur ou aux normes du guide régional d’urbanisme, ou un écart à un schéma, à une carte d’affectation des sols ou aux indications d’un guide d’urbanisme, </w:t>
      </w:r>
      <w:r>
        <w:rPr>
          <w:rStyle w:val="Style135pt"/>
          <w:rFonts w:ascii="Calibri" w:hAnsi="Calibri" w:asciiTheme="minorHAnsi" w:hAnsiTheme="minorHAnsi"/>
          <w:sz w:val="22"/>
          <w:szCs w:val="22"/>
          <w:u w:val="single"/>
        </w:rPr>
        <w:t>la justification du respect des conditions fixées par les articles D.IV.5 à D.IV.13. du CoDT</w:t>
      </w:r>
      <w:r>
        <w:rPr>
          <w:rStyle w:val="Style135pt"/>
          <w:rFonts w:ascii="Calibri" w:hAnsi="Calibri" w:asciiTheme="minorHAnsi" w:hAnsiTheme="minorHAnsi"/>
          <w:sz w:val="22"/>
          <w:szCs w:val="22"/>
        </w:rPr>
        <w:t> :</w:t>
      </w:r>
    </w:p>
    <w:p>
      <w:pPr>
        <w:pStyle w:val="StylePremireligne063cm"/>
        <w:pBdr>
          <w:top w:val="single" w:sz="4" w:space="1" w:color="000000"/>
          <w:left w:val="single" w:sz="4" w:space="4" w:color="000000"/>
          <w:bottom w:val="single" w:sz="4" w:space="1" w:color="000000"/>
          <w:right w:val="single" w:sz="4" w:space="4" w:color="000000"/>
        </w:pBdr>
        <w:spacing w:lineRule="auto" w:line="276" w:before="120" w:after="0"/>
        <w:ind w:hanging="0"/>
        <w:rPr>
          <w:rStyle w:val="Style135pt"/>
          <w:rFonts w:ascii="Calibri" w:hAnsi="Calibri" w:asciiTheme="minorHAnsi" w:hAnsiTheme="minorHAnsi"/>
          <w:sz w:val="22"/>
          <w:szCs w:val="22"/>
        </w:rPr>
      </w:pPr>
      <w:r>
        <w:rPr>
          <w:rStyle w:val="Style135pt"/>
          <w:rFonts w:ascii="Calibri" w:hAnsi="Calibri" w:asciiTheme="minorHAnsi" w:hAnsiTheme="minorHAnsi"/>
          <w:sz w:val="22"/>
          <w:szCs w:val="22"/>
        </w:rPr>
        <w:t>………………………………………………………………………………………………………………………………………………………………………………………………………………………………………………………………………………………………………………………………………………………………………………………………………………………………………………………………………………………………………………………………………………………………………………………………………………………………………………………………………………………………………………………………………………………………………………………………………………………………………………………………………………………………………………………………………………………………………………………………………………………………………………………………………………………………………………………………………………………………………………………………………………………………………………………………………………………………………………………………………………………………………………………………………………………………………………………………………………………………………………………………………………………………………………………………………………………………………………………………………………………………………………………………………………………………………………………………………………………………………………………………………………………………………………………………………………………………</w:t>
      </w:r>
      <w:r>
        <w:rPr>
          <w:rStyle w:val="Style135pt"/>
          <w:rFonts w:ascii="Calibri" w:hAnsi="Calibri" w:asciiTheme="minorHAnsi" w:hAnsiTheme="minorHAnsi"/>
          <w:sz w:val="22"/>
          <w:szCs w:val="22"/>
        </w:rPr>
        <w: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7 - Code de l’Environnement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La demande comporte</w:t>
      </w:r>
      <w:r>
        <w:rPr>
          <w:rFonts w:ascii="Calibri" w:hAnsi="Calibri" w:asciiTheme="minorHAnsi" w:hAnsiTheme="minorHAnsi"/>
        </w:rPr>
        <w:t xml:space="preserve"> (joindre en annexe):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Une notice d’évaluation des incidences sur l’environnement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 xml:space="preserve">Une étude d’incidences sur l’environnement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8 –</w:t>
      </w:r>
      <w:r>
        <w:rPr>
          <w:rFonts w:cs="Arial" w:ascii="Arial" w:hAnsi="Arial"/>
          <w:lang w:val="fr-FR"/>
        </w:rPr>
        <w:t xml:space="preserve"> </w:t>
      </w:r>
      <w:r>
        <w:rPr>
          <w:rFonts w:eastAsia="Times New Roman" w:cs="Times New Roman" w:ascii="Calibri" w:hAnsi="Calibri" w:asciiTheme="minorHAnsi" w:hAnsiTheme="minorHAnsi"/>
          <w:b/>
          <w:sz w:val="36"/>
          <w:szCs w:val="36"/>
          <w:lang w:val="fr-FR" w:eastAsia="fr-FR"/>
        </w:rPr>
        <w:t>Décret relatif à la gestion des sols</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 </w:t>
      </w:r>
    </w:p>
    <w:p>
      <w:pPr>
        <w:pStyle w:val="Normal"/>
        <w:pBdr>
          <w:top w:val="single" w:sz="4" w:space="1" w:color="000000"/>
          <w:left w:val="single" w:sz="4" w:space="4" w:color="000000"/>
          <w:bottom w:val="single" w:sz="4" w:space="1" w:color="000000"/>
          <w:right w:val="single" w:sz="4" w:space="4" w:color="000000"/>
        </w:pBdr>
        <w:jc w:val="both"/>
        <w:rPr>
          <w:rFonts w:ascii="Calibri" w:hAnsi="Calibri" w:asciiTheme="minorHAnsi" w:hAnsiTheme="minorHAnsi"/>
        </w:rPr>
      </w:pPr>
      <w:r>
        <w:rPr>
          <w:rFonts w:ascii="Calibri" w:hAnsi="Calibri" w:asciiTheme="minorHAnsi" w:hAnsiTheme="minorHAnsi"/>
        </w:rPr>
        <w:t xml:space="preserve">Vérifier les données relatives au bien inscrites dans la banque de données au sens du décret du 1er mars 2018 relatif à la gestion et à l'assainissement des sols. </w:t>
      </w:r>
    </w:p>
    <w:p>
      <w:pPr>
        <w:pStyle w:val="Normal"/>
        <w:pBdr>
          <w:top w:val="single" w:sz="4" w:space="1" w:color="000000"/>
          <w:left w:val="single" w:sz="4" w:space="4" w:color="000000"/>
          <w:bottom w:val="single" w:sz="4" w:space="1" w:color="000000"/>
          <w:right w:val="single" w:sz="4" w:space="4" w:color="000000"/>
        </w:pBdr>
        <w:jc w:val="both"/>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jc w:val="both"/>
        <w:rPr/>
      </w:pPr>
      <w:r>
        <w:rPr>
          <w:rFonts w:ascii="Calibri" w:hAnsi="Calibri"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pPr>
        <w:pStyle w:val="Normal"/>
        <w:rPr>
          <w:rFonts w:ascii="Calibri" w:hAnsi="Calibri" w:eastAsia="Times New Roman" w:cs="Times New Roman" w:asciiTheme="minorHAnsi" w:hAnsiTheme="minorHAnsi"/>
          <w:b/>
          <w:lang w:eastAsia="fr-FR"/>
        </w:rPr>
      </w:pPr>
      <w:r>
        <w:rPr>
          <w:rFonts w:eastAsia="Times New Roman" w:cs="Times New Roman" w:ascii="Calibri" w:hAnsi="Calibri"/>
          <w:b/>
          <w:lang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8bis - Code wallon du Patrimoine</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ind w:hanging="426" w:left="426"/>
        <w:rPr>
          <w:rFonts w:ascii="Calibri" w:hAnsi="Calibri" w:asciiTheme="minorHAnsi" w:hAnsiTheme="minorHAnsi"/>
        </w:rPr>
      </w:pPr>
      <w:r>
        <w:rPr>
          <w:rFonts w:ascii="Calibri" w:hAnsi="Calibri" w:asciiTheme="minorHAnsi" w:hAnsiTheme="minorHAnsi"/>
          <w:u w:val="single"/>
        </w:rPr>
        <w:t>La demande comporte</w:t>
      </w:r>
      <w:r>
        <w:rPr>
          <w:rFonts w:ascii="Calibri" w:hAnsi="Calibri" w:asciiTheme="minorHAnsi" w:hAnsiTheme="minorHAnsi"/>
        </w:rPr>
        <w:t xml:space="preserve"> (joindre en annexe) :</w:t>
      </w:r>
    </w:p>
    <w:p>
      <w:pPr>
        <w:pStyle w:val="Normal"/>
        <w:pBdr>
          <w:top w:val="single" w:sz="4" w:space="1" w:color="000000"/>
          <w:left w:val="single" w:sz="4" w:space="4" w:color="000000"/>
          <w:bottom w:val="single" w:sz="4" w:space="1" w:color="000000"/>
          <w:right w:val="single" w:sz="4" w:space="4" w:color="000000"/>
        </w:pBdr>
        <w:spacing w:lineRule="auto" w:line="276"/>
        <w:ind w:hanging="425" w:left="425"/>
        <w:jc w:val="both"/>
        <w:rPr>
          <w:rFonts w:ascii="Calibri" w:hAnsi="Calibri" w:asciiTheme="minorHAnsi" w:hAnsiTheme="minorHAnsi"/>
        </w:rPr>
      </w:pPr>
      <w:r>
        <w:rPr>
          <w:rFonts w:ascii="Calibri" w:hAnsi="Calibri" w:asciiTheme="minorHAnsi" w:hAnsiTheme="minorHAnsi"/>
        </w:rPr>
        <w:t xml:space="preserve">O </w:t>
        <w:tab/>
        <w:t>Une autorisation patrimoniale valide lorsqu’elle est requise par le Code wallon du Patrimoine et qu’elle porte, en tout ou en partie, sur des actes et travaux qui font l’objet de la demande de permis d’urbanisation</w:t>
      </w:r>
    </w:p>
    <w:p>
      <w:pPr>
        <w:pStyle w:val="Normal"/>
        <w:pBdr>
          <w:top w:val="single" w:sz="4" w:space="1" w:color="000000"/>
          <w:left w:val="single" w:sz="4" w:space="4" w:color="000000"/>
          <w:bottom w:val="single" w:sz="4" w:space="1" w:color="000000"/>
          <w:right w:val="single" w:sz="4" w:space="4" w:color="000000"/>
        </w:pBdr>
        <w:spacing w:lineRule="auto" w:line="276"/>
        <w:ind w:hanging="425" w:left="425"/>
        <w:jc w:val="both"/>
        <w:rPr>
          <w:rFonts w:ascii="Calibri" w:hAnsi="Calibri" w:asciiTheme="minorHAnsi" w:hAnsiTheme="minorHAnsi"/>
        </w:rPr>
      </w:pPr>
      <w:r>
        <w:rPr>
          <w:rFonts w:ascii="Calibri" w:hAnsi="Calibri" w:asciiTheme="minorHAnsi" w:hAnsiTheme="minorHAnsi"/>
        </w:rPr>
        <w:t xml:space="preserve">O </w:t>
        <w:tab/>
        <w:t>Un avis archéologique préalable sur grand projet valide lorsqu’il est requis par le Code wallon du Patrimoine et que la demande d’avis porte, en tout ou en partie, sur des actes et travaux qui font l’objet de la demande de permis d’urbanisation ou une copie de la demande d’avis archéologique préalable sur grand projet lorsque l’Administration du Patrimoine n’a pas délivré cet avis dans le délai prescrit.</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9 - Décret relatif à la voirie communale : création, modification ou suppression de voirie(s) communale(s)</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ListParagraph"/>
        <w:numPr>
          <w:ilvl w:val="0"/>
          <w:numId w:val="4"/>
        </w:numPr>
        <w:pBdr>
          <w:top w:val="single" w:sz="4" w:space="1" w:color="000000"/>
          <w:left w:val="single" w:sz="4" w:space="13" w:color="000000"/>
          <w:bottom w:val="single" w:sz="4" w:space="1" w:color="000000"/>
          <w:right w:val="single" w:sz="4" w:space="4" w:color="000000"/>
        </w:pBdr>
        <w:spacing w:lineRule="auto" w:line="276"/>
        <w:ind w:hanging="360" w:left="567"/>
        <w:rPr/>
      </w:pPr>
      <w:r>
        <w:rPr/>
        <w:t xml:space="preserve">Non </w:t>
      </w:r>
    </w:p>
    <w:p>
      <w:pPr>
        <w:pStyle w:val="ListParagraph"/>
        <w:numPr>
          <w:ilvl w:val="0"/>
          <w:numId w:val="4"/>
        </w:numPr>
        <w:pBdr>
          <w:top w:val="single" w:sz="4" w:space="1" w:color="000000"/>
          <w:left w:val="single" w:sz="4" w:space="13" w:color="000000"/>
          <w:bottom w:val="single" w:sz="4" w:space="1" w:color="000000"/>
          <w:right w:val="single" w:sz="4" w:space="4" w:color="000000"/>
        </w:pBdr>
        <w:spacing w:lineRule="auto" w:line="276"/>
        <w:ind w:hanging="360" w:left="567"/>
        <w:rPr/>
      </w:pPr>
      <w:r>
        <w:rPr/>
        <w:t>Oui : description succincte des travaux………………………………………………</w:t>
      </w:r>
    </w:p>
    <w:p>
      <w:pPr>
        <w:pStyle w:val="Normal"/>
        <w:pBdr>
          <w:top w:val="single" w:sz="4" w:space="1" w:color="000000"/>
          <w:left w:val="single" w:sz="4" w:space="13" w:color="000000"/>
          <w:bottom w:val="single" w:sz="4" w:space="1" w:color="000000"/>
          <w:right w:val="single" w:sz="4" w:space="4" w:color="000000"/>
        </w:pBdr>
        <w:spacing w:lineRule="auto" w:line="276"/>
        <w:ind w:left="207"/>
        <w:jc w:val="both"/>
        <w:rPr>
          <w:rFonts w:ascii="Calibri" w:hAnsi="Calibri" w:asciiTheme="minorHAnsi" w:hAnsiTheme="minorHAnsi"/>
        </w:rPr>
      </w:pPr>
      <w:r>
        <w:rPr>
          <w:rFonts w:ascii="Calibri" w:hAnsi="Calibri" w:asciiTheme="minorHAnsi" w:hAnsiTheme="minorHAnsi"/>
        </w:rPr>
        <w:t>Joindre en annexe le contenu prévu par l’article 11 du décret du 6 février 2014 relatif à la voirie communale ou l’autorisation définitive en la matière</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10 – Réunion de projet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lang w:eastAsia="fr-FR"/>
        </w:rPr>
      </w:pPr>
      <w:r>
        <w:rPr>
          <w:rFonts w:eastAsia="Times New Roman" w:cs="Times New Roman" w:ascii="Calibri" w:hAnsi="Calibri" w:asciiTheme="minorHAnsi" w:hAnsiTheme="minorHAnsi"/>
          <w:u w:val="single"/>
          <w:lang w:eastAsia="fr-FR"/>
        </w:rPr>
        <w:t>La demande comporte</w:t>
      </w:r>
      <w:r>
        <w:rPr>
          <w:rFonts w:eastAsia="Times New Roman" w:cs="Times New Roman" w:ascii="Calibri" w:hAnsi="Calibri" w:asciiTheme="minorHAnsi" w:hAnsiTheme="minorHAnsi"/>
          <w:lang w:eastAsia="fr-FR"/>
        </w:rPr>
        <w:t xml:space="preserve"> (joindre en annexe) :</w:t>
      </w:r>
    </w:p>
    <w:p>
      <w:pPr>
        <w:pStyle w:val="ListParagraph"/>
        <w:numPr>
          <w:ilvl w:val="0"/>
          <w:numId w:val="7"/>
        </w:numPr>
        <w:pBdr>
          <w:top w:val="single" w:sz="4" w:space="1" w:color="000000"/>
          <w:left w:val="single" w:sz="4" w:space="4" w:color="000000"/>
          <w:bottom w:val="single" w:sz="4" w:space="1" w:color="000000"/>
          <w:right w:val="single" w:sz="4" w:space="4" w:color="000000"/>
        </w:pBdr>
        <w:jc w:val="both"/>
        <w:rPr>
          <w:rFonts w:eastAsia="Times New Roman" w:cs="Times New Roman"/>
          <w:lang w:eastAsia="fr-FR"/>
        </w:rPr>
      </w:pPr>
      <w:r>
        <w:rPr>
          <w:rFonts w:eastAsia="Times New Roman" w:cs="Times New Roman"/>
          <w:lang w:val="fr-FR" w:eastAsia="fr-FR"/>
        </w:rPr>
        <w:t>Le procès-verbal non décisionnel de la réunion</w:t>
      </w:r>
      <w:r>
        <w:rPr>
          <w:rFonts w:eastAsia="Times New Roman" w:cs="Times New Roman"/>
          <w:lang w:eastAsia="fr-FR"/>
        </w:rPr>
        <w:t xml:space="preserve"> lorsqu’</w:t>
      </w:r>
      <w:r>
        <w:rPr>
          <w:rFonts w:eastAsia="Times New Roman" w:cs="Times New Roman"/>
          <w:lang w:val="fr-FR" w:eastAsia="fr-FR"/>
        </w:rPr>
        <w:t>une réunion de projet a été réalisée</w:t>
      </w:r>
    </w:p>
    <w:p>
      <w:pPr>
        <w:pStyle w:val="ListParagraph"/>
        <w:numPr>
          <w:ilvl w:val="0"/>
          <w:numId w:val="7"/>
        </w:numPr>
        <w:pBdr>
          <w:top w:val="single" w:sz="4" w:space="1" w:color="000000"/>
          <w:left w:val="single" w:sz="4" w:space="4" w:color="000000"/>
          <w:bottom w:val="single" w:sz="4" w:space="1" w:color="000000"/>
          <w:right w:val="single" w:sz="4" w:space="4" w:color="000000"/>
        </w:pBdr>
        <w:jc w:val="both"/>
        <w:rPr>
          <w:rFonts w:eastAsia="Times New Roman" w:cs="Times New Roman"/>
          <w:b/>
          <w:lang w:val="fr-FR" w:eastAsia="fr-FR"/>
        </w:rPr>
      </w:pPr>
      <w:r>
        <w:rPr>
          <w:rFonts w:eastAsia="Times New Roman" w:cs="Times New Roman"/>
          <w:lang w:val="fr-FR" w:eastAsia="fr-FR"/>
        </w:rPr>
        <w:t>La preuve de la demande d’une réunion de projet obligatoire en vertu du CoDT, si cette réunion de projet a été sollicitée et qu’elle ne s’est pas tenue dans les 20 jours de la demande</w:t>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11 - Annexes à fournir</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b/>
          <w:lang w:val="fr-FR" w:eastAsia="fr-FR"/>
        </w:rPr>
        <w:t>La liste des documents à déposer en quatre exemplaires (+ 1 exemplaire par avis à solliciter) est la suivante</w:t>
      </w:r>
      <w:r>
        <w:rPr>
          <w:rFonts w:eastAsia="Times New Roman" w:cs="Times New Roman" w:ascii="Calibri" w:hAnsi="Calibri" w:asciiTheme="minorHAnsi" w:hAnsiTheme="minorHAnsi"/>
          <w:lang w:val="fr-FR" w:eastAsia="fr-FR"/>
        </w:rPr>
        <w:t xml:space="preserve">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jc w:val="both"/>
        <w:rPr>
          <w:rFonts w:ascii="Calibri" w:hAnsi="Calibri" w:eastAsia="Times New Roman" w:cs="Times New Roman" w:asciiTheme="minorHAnsi" w:hAnsiTheme="minorHAnsi"/>
          <w:b/>
          <w:bCs/>
          <w:lang w:val="fr-FR" w:eastAsia="fr-FR"/>
        </w:rPr>
      </w:pPr>
      <w:r>
        <w:rPr>
          <w:rFonts w:eastAsia="Times New Roman" w:cs="Times New Roman" w:ascii="Calibri" w:hAnsi="Calibri" w:asciiTheme="minorHAnsi" w:hAnsiTheme="minorHAnsi"/>
          <w:b/>
          <w:bCs/>
          <w:lang w:val="fr-FR" w:eastAsia="fr-FR"/>
        </w:rPr>
        <w:t>Lorsqu’il s’agit d’une demande de modification d’un permis d’urbanisation, le dossier de demande comporte uniquement les éléments en lien avec la modification projetée</w:t>
      </w:r>
    </w:p>
    <w:p>
      <w:pPr>
        <w:pStyle w:val="Normal"/>
        <w:ind w:hanging="705" w:left="705"/>
        <w:jc w:val="both"/>
        <w:rPr>
          <w:rFonts w:ascii="Calibri" w:hAnsi="Calibri" w:eastAsia="Times New Roman" w:cs="Times New Roman" w:asciiTheme="minorHAnsi" w:hAnsiTheme="minorHAnsi"/>
          <w:bCs/>
          <w:lang w:val="fr-FR" w:eastAsia="fr-FR"/>
        </w:rPr>
      </w:pPr>
      <w:r>
        <w:rPr>
          <w:rFonts w:eastAsia="Times New Roman" w:cs="Times New Roman" w:ascii="Calibri" w:hAnsi="Calibri"/>
          <w:bCs/>
          <w:lang w:val="fr-FR" w:eastAsia="fr-FR"/>
        </w:rPr>
      </w:r>
    </w:p>
    <w:p>
      <w:pPr>
        <w:pStyle w:val="Normal"/>
        <w:ind w:hanging="705" w:left="705"/>
        <w:jc w:val="both"/>
        <w:rPr>
          <w:rFonts w:ascii="Calibri" w:hAnsi="Calibri" w:eastAsia="Times New Roman" w:cs="Times New Roman" w:asciiTheme="minorHAnsi" w:hAnsiTheme="minorHAnsi"/>
          <w:lang w:val="fr-FR" w:eastAsia="fr-FR"/>
        </w:rPr>
      </w:pPr>
      <w:r>
        <w:fldChar w:fldCharType="begin">
          <w:ffData>
            <w:name w:val="CaseACocher2"/>
            <w:enabled/>
            <w:calcOnExit w:val="0"/>
            <w:checkBox>
              <w:sizeAuto/>
            </w:checkBox>
          </w:ffData>
        </w:fldChar>
      </w:r>
      <w:r>
        <w:rPr>
          <w:bCs/>
          <w:rFonts w:eastAsia="Times New Roman" w:cs="Times New Roman" w:ascii="Calibri" w:hAnsi="Calibri"/>
          <w:lang w:val="fr-FR" w:eastAsia="fr-FR"/>
        </w:rPr>
        <w:instrText xml:space="preserve"> FORMCHECKBOX </w:instrText>
      </w:r>
      <w:r>
        <w:rPr>
          <w:bCs/>
          <w:rFonts w:eastAsia="Times New Roman" w:cs="Times New Roman" w:ascii="Calibri" w:hAnsi="Calibri"/>
          <w:lang w:val="fr-FR" w:eastAsia="fr-FR"/>
        </w:rPr>
        <w:fldChar w:fldCharType="separate"/>
      </w:r>
      <w:bookmarkStart w:id="0" w:name="CaseACocher2"/>
      <w:bookmarkStart w:id="1" w:name="CaseACocher2"/>
      <w:bookmarkEnd w:id="1"/>
      <w:r>
        <w:rPr>
          <w:rFonts w:eastAsia="Times New Roman" w:cs="Times New Roman" w:ascii="Calibri" w:hAnsi="Calibri"/>
          <w:bCs/>
          <w:lang w:val="fr-FR" w:eastAsia="fr-FR"/>
        </w:rPr>
      </w:r>
      <w:r>
        <w:rPr>
          <w:bCs/>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 xml:space="preserve">une attestation établissant que le demandeur est titulaire d’un droit réel sur le bien concerné ;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9" w:left="709"/>
        <w:jc w:val="both"/>
        <w:rPr>
          <w:rFonts w:ascii="Calibri" w:hAnsi="Calibri" w:eastAsia="Times New Roman" w:cs="Times New Roman" w:asciiTheme="minorHAnsi" w:hAnsiTheme="minorHAnsi"/>
          <w:lang w:val="fr-FR" w:eastAsia="fr-FR"/>
        </w:rPr>
      </w:pPr>
      <w:r>
        <w:fldChar w:fldCharType="begin">
          <w:ffData>
            <w:name w:val="CaseACocher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 w:name="CaseACocher4"/>
      <w:bookmarkStart w:id="3" w:name="CaseACocher4"/>
      <w:bookmarkEnd w:id="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plan de situation du bien concerné dressé à l'échelle de 1/10.000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1/5.000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qui figure dans un rayon de 500 cents mètres de celui-ci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firstLine="708" w:left="708"/>
        <w:jc w:val="both"/>
        <w:rPr>
          <w:rFonts w:ascii="Calibri" w:hAnsi="Calibri" w:eastAsia="Times New Roman" w:cs="Times New Roman" w:asciiTheme="minorHAnsi" w:hAnsiTheme="minorHAnsi"/>
          <w:lang w:val="fr-FR" w:eastAsia="fr-FR"/>
        </w:rPr>
      </w:pPr>
      <w:r>
        <w:fldChar w:fldCharType="begin">
          <w:ffData>
            <w:name w:val="Bookmark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4" w:name="Bookmark_Copie_1"/>
      <w:bookmarkStart w:id="5" w:name="Bookmark_Copie_1"/>
      <w:bookmarkEnd w:id="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l’orientation ;</w:t>
      </w:r>
    </w:p>
    <w:p>
      <w:pPr>
        <w:pStyle w:val="Normal"/>
        <w:spacing w:before="120" w:after="0"/>
        <w:ind w:hanging="709" w:left="2127"/>
        <w:jc w:val="both"/>
        <w:rPr>
          <w:rFonts w:ascii="Calibri" w:hAnsi="Calibri" w:eastAsia="Times New Roman" w:cs="Times New Roman" w:asciiTheme="minorHAnsi" w:hAnsiTheme="minorHAnsi"/>
          <w:lang w:val="fr-FR" w:eastAsia="fr-FR"/>
        </w:rPr>
      </w:pPr>
      <w:r>
        <w:fldChar w:fldCharType="begin">
          <w:ffData>
            <w:name w:val="Bookmark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 w:name="Bookmark_Copie_2"/>
      <w:bookmarkStart w:id="7" w:name="Bookmark_Copie_2"/>
      <w:bookmarkEnd w:id="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 localisation du bien concerné par le projet par rapport au noyau central de la localité;</w:t>
      </w:r>
    </w:p>
    <w:p>
      <w:pPr>
        <w:pStyle w:val="Normal"/>
        <w:spacing w:before="120" w:after="0"/>
        <w:ind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 xml:space="preserve">               </w:t>
      </w:r>
      <w:r>
        <w:fldChar w:fldCharType="begin">
          <w:ffData>
            <w:name w:val="Bookmark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 w:name="Bookmark_Copie_3"/>
      <w:bookmarkStart w:id="9" w:name="Bookmark_Copie_3"/>
      <w:bookmarkEnd w:id="9"/>
      <w:r>
        <w:rPr>
          <w:rFonts w:eastAsia="Times New Roman" w:cs="Times New Roman" w:ascii="Calibri" w:hAnsi="Calibri" w:asciiTheme="minorHAnsi" w:hAnsiTheme="minorHAns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voies de desserte et leur dénomination ;</w:t>
      </w:r>
    </w:p>
    <w:p>
      <w:pPr>
        <w:pStyle w:val="Normal"/>
        <w:ind w:hanging="709"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ab/>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1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0" w:name="CaseACocher12"/>
      <w:bookmarkStart w:id="11" w:name="CaseACocher12"/>
      <w:bookmarkEnd w:id="1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contexte urbanistique et paysager, dressé sur un plan établi à l'échelle de 1/1.000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firstLine="708" w:left="708"/>
        <w:jc w:val="both"/>
        <w:rPr>
          <w:rFonts w:ascii="Calibri" w:hAnsi="Calibri" w:eastAsia="Times New Roman" w:cs="Times New Roman" w:asciiTheme="minorHAnsi" w:hAnsiTheme="minorHAnsi"/>
          <w:lang w:val="fr-FR" w:eastAsia="fr-FR"/>
        </w:rPr>
      </w:pPr>
      <w:r>
        <w:fldChar w:fldCharType="begin">
          <w:ffData>
            <w:name w:val="CaseACocher1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2" w:name="CaseACocher13"/>
      <w:bookmarkStart w:id="13" w:name="CaseACocher13"/>
      <w:bookmarkEnd w:id="1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l'orientation ;</w:t>
      </w:r>
    </w:p>
    <w:p>
      <w:pPr>
        <w:pStyle w:val="Normal"/>
        <w:spacing w:before="120" w:after="0"/>
        <w:ind w:hanging="708" w:left="2124"/>
        <w:jc w:val="both"/>
        <w:rPr>
          <w:rFonts w:ascii="Calibri" w:hAnsi="Calibri" w:eastAsia="Times New Roman" w:cs="Times New Roman" w:asciiTheme="minorHAnsi" w:hAnsiTheme="minorHAnsi"/>
          <w:strike/>
          <w:lang w:val="fr-FR" w:eastAsia="fr-FR"/>
        </w:rPr>
      </w:pPr>
      <w:r>
        <w:fldChar w:fldCharType="begin">
          <w:ffData>
            <w:name w:val="CaseACocher1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4" w:name="CaseACocher14"/>
      <w:bookmarkStart w:id="15" w:name="CaseACocher14"/>
      <w:bookmarkEnd w:id="1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 voirie de desserte cotée avec indication de son statut juridique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6" w:name="CaseACocher15"/>
      <w:bookmarkStart w:id="17" w:name="CaseACocher15"/>
      <w:bookmarkEnd w:id="1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l'implantation, le gabarit, la nature ou l'affectation des constructions existantes sur le bien concerné et dans un rayon de 50 mètres de celui-ci ;</w:t>
      </w:r>
    </w:p>
    <w:p>
      <w:pPr>
        <w:pStyle w:val="Normal"/>
        <w:spacing w:before="120" w:after="0"/>
        <w:ind w:hanging="709" w:left="2127"/>
        <w:jc w:val="both"/>
        <w:rPr>
          <w:rFonts w:ascii="Calibri" w:hAnsi="Calibri" w:eastAsia="Times New Roman" w:cs="Times New Roman" w:asciiTheme="minorHAnsi" w:hAnsiTheme="minorHAnsi"/>
          <w:color w:val="FF0000"/>
          <w:lang w:val="fr-FR" w:eastAsia="fr-FR"/>
        </w:rPr>
      </w:pPr>
      <w:r>
        <w:fldChar w:fldCharType="begin">
          <w:ffData>
            <w:name w:val="CaseACocher1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8" w:name="CaseACocher16"/>
      <w:bookmarkStart w:id="19" w:name="CaseACocher16"/>
      <w:bookmarkEnd w:id="1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7"/>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0" w:name="CaseACocher17"/>
      <w:bookmarkStart w:id="21" w:name="CaseACocher17"/>
      <w:bookmarkEnd w:id="2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l'indication numérotée des prises de vues du reportage photographique visé ci-dessous;</w:t>
      </w:r>
    </w:p>
    <w:p>
      <w:pPr>
        <w:pStyle w:val="Normal"/>
        <w:spacing w:before="120" w:after="0"/>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18"/>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2" w:name="CaseACocher18"/>
      <w:bookmarkStart w:id="23" w:name="CaseACocher18"/>
      <w:bookmarkEnd w:id="2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reportage photographique en couleurs qui permet la prise en compte du contexte urbanistique et paysager dans lequel s'insère le projet et qui contient au minimum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9"/>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4" w:name="CaseACocher19"/>
      <w:bookmarkStart w:id="25" w:name="CaseACocher19"/>
      <w:bookmarkEnd w:id="2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deux prises de vues, l'une à front de voirie, montrant la parcelle et les immeubles la jouxtant, l'autre montrant la ou les parcelles en vis-à-vis de l'autre côté de la voirie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20"/>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6" w:name="CaseACocher20"/>
      <w:bookmarkStart w:id="27" w:name="CaseACocher20"/>
      <w:bookmarkEnd w:id="2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au moins trois prises de vues différentes afin de visualiser les limites du bien concerné et les constructions voisines ;</w:t>
      </w:r>
    </w:p>
    <w:p>
      <w:pPr>
        <w:pStyle w:val="Normal"/>
        <w:spacing w:before="120" w:after="0"/>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5"/>
        <w:jc w:val="both"/>
        <w:rPr>
          <w:rFonts w:ascii="Calibri" w:hAnsi="Calibri" w:eastAsia="Times New Roman" w:cs="Times New Roman" w:asciiTheme="minorHAnsi" w:hAnsiTheme="minorHAnsi"/>
          <w:lang w:val="fr-FR" w:eastAsia="fr-FR"/>
        </w:rPr>
      </w:pPr>
      <w:r>
        <w:fldChar w:fldCharType="begin">
          <w:ffData>
            <w:name w:val="CaseACocher3"/>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28" w:name="CaseACocher3"/>
      <w:bookmarkStart w:id="29" w:name="CaseACocher3"/>
      <w:bookmarkEnd w:id="29"/>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 xml:space="preserve">un rapport qui comprend : </w:t>
      </w:r>
    </w:p>
    <w:p>
      <w:pPr>
        <w:pStyle w:val="Normal"/>
        <w:spacing w:before="120" w:after="0"/>
        <w:ind w:hanging="703" w:left="1412"/>
        <w:jc w:val="both"/>
        <w:rPr>
          <w:rFonts w:ascii="Calibri" w:hAnsi="Calibri" w:eastAsia="Times New Roman" w:cs="Times New Roman" w:asciiTheme="minorHAnsi" w:hAnsiTheme="minorHAnsi"/>
          <w:lang w:val="fr-FR" w:eastAsia="fr-FR"/>
        </w:rPr>
      </w:pPr>
      <w:r>
        <w:fldChar w:fldCharType="begin">
          <w:ffData>
            <w:name w:val="CaseACocher24"/>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30" w:name="CaseACocher24"/>
      <w:bookmarkStart w:id="31" w:name="CaseACocher24"/>
      <w:bookmarkEnd w:id="31"/>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les objectifs d’aménagement du territoire et d’urbanisme </w:t>
      </w:r>
      <w:r>
        <w:rPr>
          <w:rFonts w:eastAsia="Times New Roman" w:cs="Times New Roman" w:ascii="Calibri" w:hAnsi="Calibri" w:asciiTheme="minorHAnsi" w:hAnsiTheme="minorHAnsi"/>
          <w:lang w:eastAsia="fr-FR"/>
        </w:rPr>
        <w:t>pour la partie du territoire concerné</w:t>
      </w:r>
      <w:r>
        <w:rPr>
          <w:rFonts w:eastAsia="Times New Roman" w:cs="Times New Roman" w:ascii="Calibri" w:hAnsi="Calibri" w:asciiTheme="minorHAnsi" w:hAnsiTheme="minorHAnsi"/>
          <w:lang w:val="fr-FR" w:eastAsia="fr-FR"/>
        </w:rPr>
        <w:t> ; ces objectifs décrivent en quoi le projet d’urbanisation respecte, s’inspire, renforce ou corrige le contexte dans lequel il s’inscrit ;</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Lorsque le bien est repris dans le périmètre d’un schéma communal, les objectifs du permis d’urbanisation peuvent être ceux du schéma communal.</w:t>
        <w:tab/>
      </w:r>
    </w:p>
    <w:p>
      <w:pPr>
        <w:pStyle w:val="Tirets"/>
        <w:ind w:hanging="709" w:left="1418"/>
        <w:rPr>
          <w:rFonts w:ascii="Calibri" w:hAnsi="Calibri" w:eastAsia="Times New Roman" w:cs="Times New Roman" w:asciiTheme="minorHAnsi" w:hAnsiTheme="minorHAnsi"/>
          <w:color w:val="auto"/>
          <w:w w:val="100"/>
          <w:kern w:val="0"/>
          <w:sz w:val="22"/>
          <w:szCs w:val="22"/>
          <w:lang w:eastAsia="fr-FR" w:bidi="ar-SA"/>
        </w:rPr>
      </w:pPr>
      <w:r>
        <w:fldChar w:fldCharType="begin">
          <w:ffData>
            <w:name w:val="CaseACocher66"/>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2" w:name="CaseACocher66"/>
      <w:bookmarkStart w:id="33" w:name="CaseACocher66"/>
      <w:bookmarkEnd w:id="33"/>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cs="Times"/>
        </w:rPr>
        <w:t xml:space="preserve"> </w:t>
        <w:tab/>
      </w:r>
      <w:r>
        <w:rPr>
          <w:rFonts w:eastAsia="Times New Roman" w:cs="Times New Roman" w:ascii="Calibri" w:hAnsi="Calibri" w:asciiTheme="minorHAnsi" w:hAnsiTheme="minorHAnsi"/>
          <w:color w:val="auto"/>
          <w:w w:val="100"/>
          <w:kern w:val="0"/>
          <w:sz w:val="22"/>
          <w:szCs w:val="22"/>
          <w:lang w:eastAsia="fr-FR" w:bidi="ar-SA"/>
        </w:rPr>
        <w:t xml:space="preserve">les mesures de mise en œuvre des objectifs sous la forme d’un cahier des indications relatif: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1"/>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4" w:name="CaseACocher66_Copie_1"/>
      <w:bookmarkStart w:id="35" w:name="CaseACocher66_Copie_1"/>
      <w:bookmarkEnd w:id="35"/>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au réseau viaire;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2"/>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6" w:name="CaseACocher66_Copie_2"/>
      <w:bookmarkStart w:id="37" w:name="CaseACocher66_Copie_2"/>
      <w:bookmarkEnd w:id="37"/>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aux infrastructures et réseaux techniques, ainsi qu’à la gestion des eaux usées et des eaux de ruissellement;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3"/>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38" w:name="CaseACocher66_Copie_3"/>
      <w:bookmarkStart w:id="39" w:name="CaseACocher66_Copie_3"/>
      <w:bookmarkEnd w:id="39"/>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aux espaces publics et aux espaces verts;</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4"/>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0" w:name="CaseACocher66_Copie_4"/>
      <w:bookmarkStart w:id="41" w:name="CaseACocher66_Copie_4"/>
      <w:bookmarkEnd w:id="41"/>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au parcellaire et aux affectations;</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5"/>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2" w:name="CaseACocher66_Copie_5"/>
      <w:bookmarkStart w:id="43" w:name="CaseACocher66_Copie_5"/>
      <w:bookmarkEnd w:id="43"/>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à l’implantation et à la hauteur des constructions et des ouvrages, aux voiries et aux espaces publics ainsi qu’à l’intégration des équipements techniques;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6"/>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4" w:name="CaseACocher66_Copie_6"/>
      <w:bookmarkStart w:id="45" w:name="CaseACocher66_Copie_6"/>
      <w:bookmarkEnd w:id="45"/>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à la structure écologique, en ce compris les plantations.</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 xml:space="preserve">Lorsqu’il existe un guide communal d’urbanisme qui contient les indications visées à l’article D.III.2, §1er, 1° à 6°, 8° et 9° et si le demandeur ne souhaite pas s’écarter de ces indications, le dossier peut ne pas contenir le cahier des indications et les indications du guide communal d’urbanisme suffisent. Dans ce cas, le demandeur précise les articles du guide qui s’appliquent. </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Lorsqu’il existe un schéma d’orientation local, les indications relatives au réseau viaire, aux infrastructures et réseaux techniques, à la gestion des eaux usées et des eaux de ruissellement, aux espaces publics et aux espaces verts ainsi qu’à la structure écologique ne sont pas nécessaires.</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 xml:space="preserve">Lorsqu’il existe un schéma d’orientation local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Dans ce cas, le demandeur précise les articles du schéma qui s’appliquent. </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Lorsque la demande n’implique pas la création ou l’élargissement d’une voirie communale ni la création ou l’élargissement d’une voirie régionale, les indications relatives au réseau viaire, aux infrastructures et réseaux techniques, à la gestion des eaux usées et des eaux de ruissellement, aux espaces publics et aux espaces verts ne sont pas nécessaires.</w:t>
      </w:r>
    </w:p>
    <w:p>
      <w:pPr>
        <w:pStyle w:val="Normal"/>
        <w:spacing w:before="120" w:after="0"/>
        <w:ind w:left="1418"/>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eastAsia="fr-FR"/>
        </w:rPr>
        <w:t xml:space="preserve"> </w:t>
      </w:r>
      <w:r>
        <w:fldChar w:fldCharType="begin">
          <w:ffData>
            <w:name w:val="CaseACocher66 Copie 7"/>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46" w:name="CaseACocher66_Copie_7"/>
      <w:bookmarkStart w:id="47" w:name="CaseACocher66_Copie_7"/>
      <w:bookmarkEnd w:id="47"/>
      <w:r>
        <w:rPr>
          <w:rFonts w:eastAsia="Times New Roman" w:cs="Times New Roman" w:ascii="Calibri" w:hAnsi="Calibri" w:asciiTheme="minorHAnsi" w:hAnsiTheme="minorHAns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l'occupation actuelle de la parcelle, représentée sur un plan dressé à l'échelle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48" w:name="CaseACocher25"/>
      <w:bookmarkStart w:id="49" w:name="CaseACocher25"/>
      <w:bookmarkEnd w:id="4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les limites cotées de la parcelle concernée et les courbes de niveau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0" w:name="CaseACocher26"/>
      <w:bookmarkStart w:id="51" w:name="CaseACocher26"/>
      <w:bookmarkEnd w:id="5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numérotage des parcelles et les noms des propriétaires des parcelles limitrophes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2" w:name="CaseACocher29"/>
      <w:bookmarkStart w:id="53" w:name="CaseACocher29"/>
      <w:bookmarkEnd w:id="5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servitudes du fait de l'homme sur le terrain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4" w:name="CaseACocher29_Copie_1"/>
      <w:bookmarkStart w:id="55" w:name="CaseACocher29_Copie_1"/>
      <w:bookmarkEnd w:id="5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tracé des infrastructures de transport de fluide et d’énergie qui traversent le ou les biens concernés ;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6" w:name="CaseACocher29_Copie_2"/>
      <w:bookmarkStart w:id="57" w:name="CaseACocher29_Copie_2"/>
      <w:bookmarkEnd w:id="5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 tracé et alignement des voies de desserte ainsi que leur largeur totale, la largeur et la nature du revêtement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8" w:name="CaseACocher29_Copie_3"/>
      <w:bookmarkStart w:id="59" w:name="CaseACocher29_Copie_3"/>
      <w:bookmarkEnd w:id="5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points d’arrêt des transport en commun les plus proches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8"/>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0" w:name="CaseACocher28"/>
      <w:bookmarkStart w:id="61" w:name="CaseACocher28"/>
      <w:bookmarkEnd w:id="6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tracé et les points d’aboutissement des impétrants existants les plus proches, autres que l’égouttage, avec leurs caractéristiques techniques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2" w:name="CaseACocher29_Copie_4"/>
      <w:bookmarkStart w:id="63" w:name="CaseACocher29_Copie_4"/>
      <w:bookmarkEnd w:id="6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4" w:name="CaseACocher29_Copie_5"/>
      <w:bookmarkStart w:id="65" w:name="CaseACocher29_Copie_5"/>
      <w:bookmarkEnd w:id="6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les moyens existants pour assurer l’écoulement des eaux superficielles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spacing w:before="120" w:after="0"/>
        <w:ind w:hanging="703" w:left="709"/>
        <w:jc w:val="both"/>
        <w:rPr>
          <w:rFonts w:ascii="Calibri" w:hAnsi="Calibri" w:eastAsia="Times New Roman" w:cs="Times New Roman" w:asciiTheme="minorHAnsi" w:hAnsiTheme="minorHAnsi"/>
          <w:lang w:val="fr-FR" w:eastAsia="fr-FR"/>
        </w:rPr>
      </w:pPr>
      <w:r>
        <w:fldChar w:fldCharType="begin">
          <w:ffData>
            <w:name w:val="CaseACocher24 Copie 1"/>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66" w:name="CaseACocher24_Copie_1"/>
      <w:bookmarkStart w:id="67" w:name="CaseACocher24_Copie_1"/>
      <w:bookmarkEnd w:id="67"/>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l'occupation projetée de la parcelle, représentée sur un plan dressé à l'échelle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5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8" w:name="CaseACocher25_Copie_1"/>
      <w:bookmarkStart w:id="69" w:name="CaseACocher25_Copie_1"/>
      <w:bookmarkEnd w:id="6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l’affectation, l’implantation et le gabarit des constructions projetées;</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0" w:name="CaseACocher26_Copie_1"/>
      <w:bookmarkStart w:id="71" w:name="CaseACocher26_Copie_1"/>
      <w:bookmarkEnd w:id="7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cas échant, les différentes phases du projet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2" w:name="CaseACocher26_Copie_2"/>
      <w:bookmarkStart w:id="73" w:name="CaseACocher26_Copie_2"/>
      <w:bookmarkEnd w:id="7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cas échéant, les fonctions complémentaires, les espaces publics et les constructions ou équipements publics ou communautaires projetés;</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4" w:name="CaseACocher26_Copie_3"/>
      <w:bookmarkStart w:id="75" w:name="CaseACocher26_Copie_3"/>
      <w:bookmarkEnd w:id="7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6" w:name="CaseACocher29_Copie_6"/>
      <w:bookmarkStart w:id="77" w:name="CaseACocher29_Copie_6"/>
      <w:bookmarkEnd w:id="7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l’aménagement maintenu ou projeté en dehors des zones capables de bâtisse;</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8" w:name="CaseACocher26_Copie_4"/>
      <w:bookmarkStart w:id="79" w:name="CaseACocher26_Copie_4"/>
      <w:bookmarkEnd w:id="7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 niveau d'implantation de la voirie de desserte, ses aménagements et ses équipements ;</w:t>
      </w:r>
    </w:p>
    <w:p>
      <w:pPr>
        <w:pStyle w:val="Normal"/>
        <w:spacing w:before="120" w:after="0"/>
        <w:ind w:hanging="709" w:left="1418"/>
        <w:jc w:val="both"/>
        <w:rPr>
          <w:rFonts w:ascii="Calibri" w:hAnsi="Calibri" w:eastAsia="Times New Roman" w:cs="Times New Roman" w:asciiTheme="minorHAnsi" w:hAnsiTheme="minorHAnsi"/>
          <w:i/>
          <w:i/>
          <w:lang w:val="fr-FR" w:eastAsia="fr-FR"/>
        </w:rPr>
      </w:pPr>
      <w:r>
        <w:fldChar w:fldCharType="begin">
          <w:ffData>
            <w:name w:val="CaseACocher26 Copie 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0" w:name="CaseACocher26_Copie_5"/>
      <w:bookmarkStart w:id="81" w:name="CaseACocher26_Copie_5"/>
      <w:bookmarkEnd w:id="8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au moins une coupe significative longitudinale et une coupe significative transversale cotées du relief du sol, par cent mètres de voiries</w:t>
      </w:r>
      <w:r>
        <w:rPr>
          <w:rFonts w:eastAsia="Times New Roman" w:cs="Times New Roman" w:ascii="Calibri" w:hAnsi="Calibri" w:asciiTheme="minorHAnsi" w:hAnsiTheme="minorHAnsi"/>
          <w:color w:val="FF0000"/>
          <w:lang w:val="fr-FR" w:eastAsia="fr-FR"/>
        </w:rPr>
        <w:t xml:space="preserve"> </w:t>
      </w:r>
      <w:r>
        <w:rPr>
          <w:rFonts w:eastAsia="Times New Roman" w:cs="Times New Roman" w:ascii="Calibri" w:hAnsi="Calibri" w:asciiTheme="minorHAnsi" w:hAnsiTheme="minorHAnsi"/>
          <w:lang w:val="fr-FR" w:eastAsia="fr-FR"/>
        </w:rPr>
        <w:t>ainsi que, le cas échéant, les modifications projetées et cotées qui s'y rapportent ; ces coupes transversales sont établies à une échelle du 1/100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 </w:t>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2" w:name="CaseACocher35"/>
      <w:bookmarkStart w:id="83" w:name="CaseACocher35"/>
      <w:bookmarkEnd w:id="8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plan masse, dressé à l’échelle du 1/500</w:t>
      </w:r>
      <w:r>
        <w:rPr>
          <w:rFonts w:eastAsia="Times New Roman" w:cs="Times New Roman" w:ascii="Calibri" w:hAnsi="Calibri" w:asciiTheme="minorHAnsi" w:hAnsiTheme="minorHAnsi"/>
          <w:vertAlign w:val="superscript"/>
          <w:lang w:val="fr-FR" w:eastAsia="fr-FR"/>
        </w:rPr>
        <w:t xml:space="preserve">e </w:t>
      </w:r>
      <w:r>
        <w:rPr>
          <w:rFonts w:eastAsia="Times New Roman" w:cs="Times New Roman" w:ascii="Calibri" w:hAnsi="Calibri" w:asciiTheme="minorHAnsi" w:hAnsiTheme="minorHAnsi"/>
          <w:lang w:val="fr-FR" w:eastAsia="fr-FR"/>
        </w:rPr>
        <w:t>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représentant l’urbanisation projetée et figurant, à titre indicatif, le parcellaire projeté ;</w:t>
      </w:r>
    </w:p>
    <w:p>
      <w:pPr>
        <w:pStyle w:val="Normal"/>
        <w:ind w:hanging="708"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4" w:name="CaseACocher34"/>
      <w:bookmarkStart w:id="85" w:name="CaseACocher34"/>
      <w:bookmarkEnd w:id="8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une ou plusieurs vues représentatives en trois dimensions des actes et travaux projetés ;</w:t>
      </w:r>
    </w:p>
    <w:p>
      <w:pPr>
        <w:pStyle w:val="Normal"/>
        <w:ind w:hanging="708" w:left="709"/>
        <w:jc w:val="both"/>
        <w:rPr>
          <w:rFonts w:ascii="Calibri" w:hAnsi="Calibri" w:eastAsia="Times New Roman" w:cs="Times New Roman" w:asciiTheme="minorHAnsi" w:hAnsiTheme="minorHAnsi"/>
          <w:i/>
          <w:i/>
          <w:lang w:val="fr-FR" w:eastAsia="fr-FR"/>
        </w:rPr>
      </w:pPr>
      <w:r>
        <w:rPr>
          <w:rFonts w:eastAsia="Times New Roman" w:cs="Times New Roman" w:ascii="Calibri" w:hAnsi="Calibri"/>
          <w:i/>
          <w:lang w:val="fr-FR" w:eastAsia="fr-FR"/>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6" w:name="CaseACocher34_Copie_1"/>
      <w:bookmarkStart w:id="87" w:name="CaseACocher34_Copie_1"/>
      <w:bookmarkEnd w:id="8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dossier technique relatif à l’ouverture ou la modification de la voirie communale, qui comprend : </w:t>
      </w:r>
    </w:p>
    <w:p>
      <w:pPr>
        <w:pStyle w:val="StylePremireligne063cm"/>
        <w:tabs>
          <w:tab w:val="clear" w:pos="708"/>
          <w:tab w:val="left" w:pos="1418" w:leader="none"/>
        </w:tabs>
        <w:ind w:hanging="709" w:left="1418"/>
        <w:rPr>
          <w:rFonts w:ascii="Calibri" w:hAnsi="Calibri" w:asciiTheme="minorHAnsi" w:hAnsiTheme="minorHAnsi"/>
          <w:sz w:val="22"/>
          <w:szCs w:val="22"/>
          <w:highlight w:val="yellow"/>
        </w:rPr>
      </w:pPr>
      <w:r>
        <w:fldChar w:fldCharType="begin">
          <w:ffData>
            <w:name w:val="CaseACocher26 Copie 6"/>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88" w:name="CaseACocher26_Copie_6"/>
      <w:bookmarkStart w:id="89" w:name="CaseACocher26_Copie_6"/>
      <w:bookmarkEnd w:id="89"/>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une vue en plan et des profils en long établis à l’échelle de 1/200</w:t>
      </w:r>
      <w:r>
        <w:rPr>
          <w:rFonts w:ascii="Calibri" w:hAnsi="Calibri" w:asciiTheme="minorHAnsi" w:hAnsiTheme="minorHAnsi"/>
          <w:sz w:val="22"/>
          <w:szCs w:val="22"/>
          <w:vertAlign w:val="superscript"/>
        </w:rPr>
        <w:t xml:space="preserve">e </w:t>
      </w:r>
      <w:r>
        <w:rPr>
          <w:rFonts w:ascii="Calibri" w:hAnsi="Calibri" w:asciiTheme="minorHAnsi" w:hAnsiTheme="minorHAnsi"/>
          <w:sz w:val="22"/>
          <w:szCs w:val="22"/>
        </w:rPr>
        <w:t>ou 1/1000</w:t>
      </w:r>
      <w:r>
        <w:rPr>
          <w:rFonts w:ascii="Calibri" w:hAnsi="Calibri" w:asciiTheme="minorHAnsi" w:hAnsiTheme="minorHAnsi"/>
          <w:sz w:val="22"/>
          <w:szCs w:val="22"/>
          <w:vertAlign w:val="superscript"/>
        </w:rPr>
        <w:t>e </w:t>
      </w:r>
      <w:r>
        <w:rPr>
          <w:rFonts w:ascii="Calibri" w:hAnsi="Calibri" w:asciiTheme="minorHAnsi" w:hAnsiTheme="minorHAnsi"/>
          <w:sz w:val="22"/>
          <w:szCs w:val="22"/>
        </w:rPr>
        <w:t>;</w:t>
      </w:r>
    </w:p>
    <w:p>
      <w:pPr>
        <w:pStyle w:val="StylePremireligne063cm"/>
        <w:ind w:hanging="0" w:left="709"/>
        <w:rPr>
          <w:rFonts w:ascii="Calibri" w:hAnsi="Calibri" w:asciiTheme="minorHAnsi" w:hAnsiTheme="minorHAnsi"/>
          <w:sz w:val="22"/>
          <w:szCs w:val="22"/>
          <w:highlight w:val="yellow"/>
        </w:rPr>
      </w:pPr>
      <w:r>
        <w:rPr>
          <w:rFonts w:asciiTheme="minorHAnsi" w:hAnsiTheme="minorHAnsi" w:ascii="Calibri" w:hAnsi="Calibri"/>
          <w:sz w:val="22"/>
          <w:szCs w:val="22"/>
          <w:highlight w:val="yellow"/>
        </w:rPr>
      </w:r>
    </w:p>
    <w:p>
      <w:pPr>
        <w:pStyle w:val="StylePremireligne063cm"/>
        <w:tabs>
          <w:tab w:val="clear" w:pos="708"/>
          <w:tab w:val="left" w:pos="1418" w:leader="none"/>
        </w:tabs>
        <w:ind w:hanging="0" w:left="709"/>
        <w:rPr>
          <w:rFonts w:ascii="Calibri" w:hAnsi="Calibri" w:asciiTheme="minorHAnsi" w:hAnsiTheme="minorHAnsi"/>
          <w:sz w:val="22"/>
          <w:szCs w:val="22"/>
        </w:rPr>
      </w:pPr>
      <w:r>
        <w:fldChar w:fldCharType="begin">
          <w:ffData>
            <w:name w:val="CaseACocher96"/>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90" w:name="CaseACocher96"/>
      <w:bookmarkStart w:id="91" w:name="CaseACocher96"/>
      <w:bookmarkEnd w:id="91"/>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des profils en travers établis à l’échelle de 1/100</w:t>
      </w:r>
      <w:r>
        <w:rPr>
          <w:rFonts w:ascii="Calibri" w:hAnsi="Calibri" w:asciiTheme="minorHAnsi" w:hAnsiTheme="minorHAnsi"/>
          <w:sz w:val="22"/>
          <w:szCs w:val="22"/>
          <w:vertAlign w:val="superscript"/>
        </w:rPr>
        <w:t xml:space="preserve">e </w:t>
      </w:r>
      <w:r>
        <w:rPr>
          <w:rFonts w:ascii="Calibri" w:hAnsi="Calibri" w:asciiTheme="minorHAnsi" w:hAnsiTheme="minorHAnsi"/>
          <w:sz w:val="22"/>
          <w:szCs w:val="22"/>
        </w:rPr>
        <w:t>ou 1/50</w:t>
      </w:r>
      <w:r>
        <w:rPr>
          <w:rFonts w:ascii="Calibri" w:hAnsi="Calibri" w:asciiTheme="minorHAnsi" w:hAnsiTheme="minorHAnsi"/>
          <w:sz w:val="22"/>
          <w:szCs w:val="22"/>
          <w:vertAlign w:val="superscript"/>
        </w:rPr>
        <w:t>e </w:t>
      </w:r>
      <w:r>
        <w:rPr>
          <w:rFonts w:ascii="Calibri" w:hAnsi="Calibri" w:asciiTheme="minorHAnsi" w:hAnsiTheme="minorHAnsi"/>
          <w:sz w:val="22"/>
          <w:szCs w:val="22"/>
        </w:rPr>
        <w:t>;</w:t>
      </w:r>
    </w:p>
    <w:p>
      <w:pPr>
        <w:pStyle w:val="StylePremireligne063cm"/>
        <w:tabs>
          <w:tab w:val="clear" w:pos="708"/>
          <w:tab w:val="left" w:pos="1418" w:leader="none"/>
        </w:tabs>
        <w:ind w:hanging="0" w:left="709"/>
        <w:rPr>
          <w:rFonts w:ascii="Calibri" w:hAnsi="Calibri" w:asciiTheme="minorHAnsi" w:hAnsiTheme="minorHAnsi"/>
          <w:sz w:val="22"/>
          <w:szCs w:val="22"/>
          <w:vertAlign w:val="superscript"/>
        </w:rPr>
      </w:pPr>
      <w:r>
        <w:rPr>
          <w:rFonts w:asciiTheme="minorHAnsi" w:hAnsiTheme="minorHAnsi" w:ascii="Calibri" w:hAnsi="Calibri"/>
          <w:sz w:val="22"/>
          <w:szCs w:val="22"/>
          <w:vertAlign w:val="superscript"/>
        </w:rPr>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Calibri" w:hAnsi="Calibri" w:asciiTheme="minorHAnsi" w:hAnsiTheme="minorHAnsi"/>
          <w:sz w:val="22"/>
          <w:szCs w:val="22"/>
          <w:vertAlign w:val="superscript"/>
        </w:rPr>
        <w:t xml:space="preserve"> </w:t>
      </w:r>
      <w:r>
        <w:fldChar w:fldCharType="begin">
          <w:ffData>
            <w:name w:val="CaseACocher35 Copie 1"/>
            <w:enabled/>
            <w:calcOnExit w:val="0"/>
            <w:checkBox>
              <w:sizeAuto/>
            </w:checkBox>
          </w:ffData>
        </w:fldChar>
      </w:r>
      <w:r>
        <w:rPr>
          <w:rStyle w:val="Style135pt"/>
          <w:vertAlign w:val="superscript"/>
          <w:sz w:val="22"/>
          <w:szCs w:val="22"/>
          <w:rFonts w:ascii="Calibri" w:hAnsi="Calibri"/>
        </w:rPr>
        <w:instrText xml:space="preserve"> FORMCHECKBOX </w:instrText>
      </w:r>
      <w:r>
        <w:rPr>
          <w:rStyle w:val="Style135pt"/>
          <w:vertAlign w:val="superscript"/>
          <w:sz w:val="22"/>
          <w:szCs w:val="22"/>
          <w:rFonts w:ascii="Calibri" w:hAnsi="Calibri"/>
        </w:rPr>
        <w:fldChar w:fldCharType="separate"/>
      </w:r>
      <w:bookmarkStart w:id="92" w:name="CaseACocher35_Copie_1"/>
      <w:bookmarkStart w:id="93" w:name="CaseACocher35_Copie_1"/>
      <w:bookmarkEnd w:id="93"/>
      <w:r>
        <w:rPr>
          <w:rStyle w:val="Style135pt"/>
          <w:rFonts w:ascii="Calibri" w:hAnsi="Calibri" w:asciiTheme="minorHAnsi" w:hAnsiTheme="minorHAnsi"/>
          <w:sz w:val="22"/>
          <w:szCs w:val="22"/>
          <w:vertAlign w:val="superscript"/>
        </w:rPr>
      </w:r>
      <w:r>
        <w:rPr>
          <w:rStyle w:val="Style135pt"/>
          <w:vertAlign w:val="superscript"/>
          <w:sz w:val="22"/>
          <w:szCs w:val="22"/>
          <w:rFonts w:ascii="Calibri" w:hAnsi="Calibri"/>
        </w:rPr>
        <w:fldChar w:fldCharType="end"/>
      </w:r>
      <w:r>
        <w:rPr>
          <w:rStyle w:val="Style135pt"/>
          <w:rFonts w:ascii="Calibri" w:hAnsi="Calibri" w:asciiTheme="minorHAnsi" w:hAnsiTheme="minorHAnsi"/>
          <w:sz w:val="22"/>
          <w:szCs w:val="22"/>
        </w:rPr>
        <w:t xml:space="preserve">      </w:t>
        <w:tab/>
        <w:t>une coupe-type avec les matériaux projetés ; la coupe-type peut être fixée en fonction d’un cahier des charges imposé par l’autorité compétente ;</w:t>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4" w:name="CaseACocher34_Copie_2"/>
      <w:bookmarkStart w:id="95" w:name="CaseACocher34_Copie_2"/>
      <w:bookmarkEnd w:id="9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dossier technique relatif à la suppression de la voirie communale, qui comprend : </w:t>
      </w:r>
    </w:p>
    <w:p>
      <w:pPr>
        <w:pStyle w:val="StylePremireligne063cm"/>
        <w:tabs>
          <w:tab w:val="clear" w:pos="708"/>
          <w:tab w:val="left" w:pos="1418" w:leader="none"/>
        </w:tabs>
        <w:ind w:hanging="709" w:left="1418"/>
        <w:rPr>
          <w:rFonts w:ascii="Calibri" w:hAnsi="Calibri" w:asciiTheme="minorHAnsi" w:hAnsiTheme="minorHAnsi"/>
          <w:sz w:val="22"/>
          <w:szCs w:val="22"/>
          <w:highlight w:val="yellow"/>
        </w:rPr>
      </w:pPr>
      <w:r>
        <w:fldChar w:fldCharType="begin">
          <w:ffData>
            <w:name w:val="CaseACocher26 Copie 7"/>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96" w:name="CaseACocher26_Copie_7"/>
      <w:bookmarkStart w:id="97" w:name="CaseACocher26_Copie_7"/>
      <w:bookmarkEnd w:id="97"/>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une vue en plan de la voirie à supprimer ;</w:t>
      </w:r>
    </w:p>
    <w:p>
      <w:pPr>
        <w:pStyle w:val="StylePremireligne063cm"/>
        <w:tabs>
          <w:tab w:val="clear" w:pos="708"/>
          <w:tab w:val="left" w:pos="1418" w:leader="none"/>
        </w:tabs>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jc w:val="both"/>
        <w:rPr>
          <w:rFonts w:ascii="Calibri" w:hAnsi="Calibri" w:eastAsia="Times New Roman" w:cs="Times New Roman" w:asciiTheme="minorHAnsi" w:hAnsiTheme="minorHAnsi"/>
          <w:lang w:val="fr-FR" w:eastAsia="fr-FR"/>
        </w:rPr>
      </w:pPr>
      <w:r>
        <w:fldChar w:fldCharType="begin">
          <w:ffData>
            <w:name w:val="CaseACocher34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8" w:name="CaseACocher34_Copie_3"/>
      <w:bookmarkStart w:id="99" w:name="CaseACocher34_Copie_3"/>
      <w:bookmarkEnd w:id="9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lorsque le projet comprend la création, l'extension ou la modification d'une voirie communale ou régionale, l'avis des impétrants concernés sur la faisabilité technique du projet ;</w:t>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spacing w:before="120" w:after="120"/>
        <w:jc w:val="center"/>
        <w:rPr>
          <w:rFonts w:ascii="Calibri" w:hAnsi="Calibri" w:asciiTheme="minorHAnsi" w:hAnsiTheme="minorHAnsi"/>
          <w:b/>
          <w:sz w:val="26"/>
          <w:szCs w:val="26"/>
        </w:rPr>
      </w:pPr>
      <w:r>
        <w:rPr>
          <w:rFonts w:ascii="Calibri" w:hAnsi="Calibri" w:asciiTheme="minorHAnsi" w:hAnsiTheme="minorHAnsi"/>
          <w:b/>
          <w:sz w:val="26"/>
          <w:szCs w:val="26"/>
        </w:rPr>
        <w:t>Les plans sont numérotés et pliés au format standard de 21 sur 29,7 centimètres.</w:t>
      </w:r>
    </w:p>
    <w:p>
      <w:pPr>
        <w:pStyle w:val="Normal"/>
        <w:rPr>
          <w:rFonts w:ascii="Calibri" w:hAnsi="Calibri" w:asciiTheme="minorHAnsi" w:hAnsiTheme="minorHAnsi"/>
        </w:rPr>
      </w:pPr>
      <w:r>
        <w:rPr>
          <w:rFonts w:asciiTheme="minorHAnsi" w:hAnsiTheme="minorHAnsi" w:ascii="Calibri" w:hAnsi="Calibri"/>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12 – En cas de modification d’un permis d’urbanisation</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tbl>
      <w:tblPr>
        <w:tblStyle w:val="Grilledutableau"/>
        <w:tblW w:w="957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577"/>
      </w:tblGrid>
      <w:tr>
        <w:trPr>
          <w:trHeight w:val="5938" w:hRule="atLeast"/>
        </w:trPr>
        <w:tc>
          <w:tcPr>
            <w:tcW w:w="957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La liste des propriétaires d’un lot ayant contresigné la demande en application de l’article D.IV.95§3 du CoDT.</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Pour les propriétaires qui n’ont pas contresignés la demande, joindre en annexe la preuve des envois visés à l’article D.IV.95,§2 ou §3 du CoDT.</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bl>
            <w:tblPr>
              <w:tblStyle w:val="Grilledutableau"/>
              <w:tblW w:w="8709" w:type="dxa"/>
              <w:jc w:val="left"/>
              <w:tblInd w:w="289" w:type="dxa"/>
              <w:tblLayout w:type="fixed"/>
              <w:tblCellMar>
                <w:top w:w="0" w:type="dxa"/>
                <w:left w:w="108" w:type="dxa"/>
                <w:bottom w:w="0" w:type="dxa"/>
                <w:right w:w="108" w:type="dxa"/>
              </w:tblCellMar>
              <w:tblLook w:firstRow="1" w:noVBand="1" w:lastRow="0" w:firstColumn="1" w:lastColumn="0" w:noHBand="0" w:val="04a0"/>
            </w:tblPr>
            <w:tblGrid>
              <w:gridCol w:w="2009"/>
              <w:gridCol w:w="3057"/>
              <w:gridCol w:w="1605"/>
              <w:gridCol w:w="2037"/>
            </w:tblGrid>
            <w:tr>
              <w:trPr>
                <w:trHeight w:val="835" w:hRule="atLeast"/>
              </w:trPr>
              <w:tc>
                <w:tcPr>
                  <w:tcW w:w="2009"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NOM</w:t>
                  </w:r>
                </w:p>
              </w:tc>
              <w:tc>
                <w:tcPr>
                  <w:tcW w:w="3057"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PROPRIETAIRE LOT N°</w:t>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DATE</w:t>
                  </w:r>
                </w:p>
              </w:tc>
              <w:tc>
                <w:tcPr>
                  <w:tcW w:w="2037"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SIGNATURE</w:t>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bl>
          <w:p>
            <w:pPr>
              <w:pStyle w:val="Normal"/>
              <w:widowControl/>
              <w:spacing w:before="0" w:after="0"/>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kern w:val="0"/>
                <w:sz w:val="36"/>
                <w:szCs w:val="36"/>
                <w:lang w:val="fr-FR" w:eastAsia="fr-FR" w:bidi="ar-SA"/>
              </w:rPr>
            </w:r>
          </w:p>
        </w:tc>
      </w:tr>
    </w:tbl>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13 - Signatures</w:t>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jc w:val="both"/>
        <w:rPr>
          <w:rFonts w:ascii="Calibri" w:hAnsi="Calibri" w:eastAsia="Calibri" w:cs="Times New Roman" w:asciiTheme="minorHAnsi" w:hAnsiTheme="minorHAnsi"/>
        </w:rPr>
      </w:pPr>
      <w:r>
        <w:rPr>
          <w:rFonts w:ascii="Calibri" w:hAnsi="Calibri" w:asciiTheme="minorHAnsi" w:hAnsiTheme="minorHAnsi"/>
        </w:rPr>
        <w:t xml:space="preserve">Je m'engage </w:t>
      </w:r>
      <w:r>
        <w:rPr>
          <w:rFonts w:eastAsia="Calibri" w:cs="Times New Roman" w:ascii="Calibri" w:hAnsi="Calibri" w:asciiTheme="minorHAnsi" w:hAnsiTheme="minorHAnsi"/>
        </w:rPr>
        <w:t>à solliciter les autorisations ou permis imposés, le cas échéant, par d'autres lois, décrets ou règlements.</w:t>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spacing w:lineRule="atLeast" w:line="240"/>
        <w:jc w:val="both"/>
        <w:rPr>
          <w:rFonts w:ascii="Calibri" w:hAnsi="Calibri" w:eastAsia="Calibri" w:cs="Times New Roman" w:asciiTheme="minorHAnsi" w:hAnsiTheme="minorHAnsi"/>
        </w:rPr>
      </w:pPr>
      <w:r>
        <w:rPr>
          <w:rFonts w:eastAsia="Calibri" w:cs="Times New Roman"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Signature du demandeur ou du mandataire</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Theme="minorHAnsi" w:hAnsiTheme="minorHAnsi" w:ascii="Calibri" w:hAnsi="Calibri"/>
          <w:b/>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w:t>
      </w:r>
      <w:r>
        <w:rPr>
          <w:rFonts w:ascii="Calibri" w:hAnsi="Calibri" w:asciiTheme="minorHAnsi" w:hAnsiTheme="minorHAnsi"/>
          <w:b/>
        </w:rPr>
        <w:t>.</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Pa4"/>
        <w:spacing w:before="300" w:after="100"/>
        <w:jc w:val="center"/>
        <w:rPr>
          <w:rFonts w:ascii="Calibri" w:hAnsi="Calibri" w:asciiTheme="minorHAnsi" w:hAnsiTheme="minorHAnsi"/>
          <w:b/>
          <w:i/>
          <w:i/>
          <w:color w:val="000000"/>
          <w:sz w:val="36"/>
          <w:szCs w:val="36"/>
        </w:rPr>
      </w:pPr>
      <w:r>
        <w:rPr>
          <w:rFonts w:asciiTheme="minorHAnsi" w:hAnsiTheme="minorHAnsi" w:ascii="Calibri" w:hAnsi="Calibri"/>
          <w:b/>
          <w:i/>
          <w:color w:val="000000"/>
          <w:sz w:val="36"/>
          <w:szCs w:val="36"/>
        </w:rPr>
      </w:r>
    </w:p>
    <w:p>
      <w:pPr>
        <w:pStyle w:val="Pa4"/>
        <w:spacing w:before="30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Extrait du Code du Développement Territorial</w:t>
      </w:r>
    </w:p>
    <w:p>
      <w:pPr>
        <w:pStyle w:val="Normal"/>
        <w:jc w:val="center"/>
        <w:rPr>
          <w:rFonts w:ascii="Calibri" w:hAnsi="Calibri" w:asciiTheme="minorHAnsi" w:hAnsiTheme="minorHAnsi"/>
          <w:b/>
          <w:lang w:eastAsia="fr-BE"/>
        </w:rPr>
      </w:pPr>
      <w:r>
        <w:rPr>
          <w:rFonts w:asciiTheme="minorHAnsi" w:hAnsiTheme="minorHAnsi" w:ascii="Calibri" w:hAnsi="Calibri"/>
          <w:b/>
          <w:lang w:eastAsia="fr-BE"/>
        </w:rPr>
      </w:r>
    </w:p>
    <w:p>
      <w:pPr>
        <w:pStyle w:val="Normal"/>
        <w:jc w:val="center"/>
        <w:rPr>
          <w:rFonts w:ascii="Calibri" w:hAnsi="Calibri" w:asciiTheme="minorHAnsi" w:hAnsiTheme="minorHAnsi"/>
          <w:b/>
          <w:lang w:eastAsia="fr-BE"/>
        </w:rPr>
      </w:pPr>
      <w:r>
        <w:rPr>
          <w:rFonts w:ascii="Calibri" w:hAnsi="Calibri" w:asciiTheme="minorHAnsi" w:hAnsiTheme="minorHAnsi"/>
          <w:b/>
          <w:lang w:eastAsia="fr-BE"/>
        </w:rPr>
        <w:t>Art. D.IV.33</w:t>
      </w:r>
    </w:p>
    <w:p>
      <w:pPr>
        <w:pStyle w:val="Textecourant"/>
        <w:rPr>
          <w:rStyle w:val="Style135pt"/>
          <w:rFonts w:ascii="Calibri" w:hAnsi="Calibri" w:eastAsia="Times New Roman" w:asciiTheme="minorHAnsi" w:hAnsiTheme="minorHAnsi"/>
          <w:color w:val="auto"/>
          <w:kern w:val="0"/>
          <w:sz w:val="22"/>
          <w:szCs w:val="22"/>
          <w:lang w:eastAsia="fr-FR" w:bidi="ar-SA"/>
        </w:rPr>
      </w:pPr>
      <w:r>
        <w:rPr>
          <w:rFonts w:eastAsia="Times New Roman" w:ascii="Calibri" w:hAnsi="Calibri"/>
          <w:color w:val="auto"/>
          <w:kern w:val="0"/>
          <w:sz w:val="22"/>
          <w:szCs w:val="22"/>
          <w:lang w:eastAsia="fr-FR" w:bidi="ar-SA"/>
        </w:rPr>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 xml:space="preserve">Dans les trente jours de la réception de l’envoi ou du récépissé de la demande de permis ou de certificat d’urbanisme n° 2 : </w:t>
      </w:r>
    </w:p>
    <w:p>
      <w:pPr>
        <w:pStyle w:val="Tirets"/>
        <w:rPr>
          <w:rStyle w:val="Style135pt"/>
          <w:rFonts w:ascii="Calibri" w:hAnsi="Calibri" w:eastAsia="Times New Roman" w:asciiTheme="minorHAnsi" w:hAnsiTheme="minorHAnsi"/>
          <w:color w:val="auto"/>
          <w:w w:val="100"/>
          <w:kern w:val="0"/>
          <w:sz w:val="22"/>
          <w:szCs w:val="22"/>
          <w:lang w:eastAsia="fr-FR" w:bidi="ar-SA"/>
        </w:rPr>
      </w:pPr>
      <w:r>
        <w:rPr>
          <w:rStyle w:val="Style135pt"/>
          <w:rFonts w:eastAsia="Times New Roman" w:ascii="Calibri" w:hAnsi="Calibri" w:asciiTheme="minorHAnsi"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 et à l’Administration du Patrimoine dans les hypothèses visées à l’article D.67, §1</w:t>
      </w:r>
      <w:r>
        <w:rPr>
          <w:rStyle w:val="Style135pt"/>
          <w:rFonts w:eastAsia="Times New Roman" w:ascii="Calibri" w:hAnsi="Calibri" w:asciiTheme="minorHAnsi" w:hAnsiTheme="minorHAnsi"/>
          <w:color w:val="auto"/>
          <w:w w:val="100"/>
          <w:kern w:val="0"/>
          <w:sz w:val="22"/>
          <w:szCs w:val="22"/>
          <w:vertAlign w:val="superscript"/>
          <w:lang w:eastAsia="fr-FR" w:bidi="ar-SA"/>
        </w:rPr>
        <w:t>er</w:t>
      </w:r>
      <w:r>
        <w:rPr>
          <w:rStyle w:val="Style135pt"/>
          <w:rFonts w:eastAsia="Times New Roman" w:ascii="Calibri" w:hAnsi="Calibri" w:asciiTheme="minorHAnsi" w:hAnsiTheme="minorHAnsi"/>
          <w:color w:val="auto"/>
          <w:w w:val="100"/>
          <w:kern w:val="0"/>
          <w:sz w:val="22"/>
          <w:szCs w:val="22"/>
          <w:lang w:eastAsia="fr-FR" w:bidi="ar-SA"/>
        </w:rPr>
        <w:t>, du code wallon du Patrimoine ;</w:t>
      </w:r>
    </w:p>
    <w:p>
      <w:pPr>
        <w:pStyle w:val="Tirets"/>
        <w:rPr>
          <w:rStyle w:val="Style135pt"/>
          <w:rFonts w:ascii="Calibri" w:hAnsi="Calibri" w:eastAsia="Times New Roman" w:asciiTheme="minorHAnsi" w:hAnsiTheme="minorHAnsi"/>
          <w:color w:val="auto"/>
          <w:w w:val="100"/>
          <w:kern w:val="0"/>
          <w:sz w:val="22"/>
          <w:szCs w:val="22"/>
          <w:lang w:eastAsia="fr-FR" w:bidi="ar-SA"/>
        </w:rPr>
      </w:pPr>
      <w:r>
        <w:rPr>
          <w:rStyle w:val="Style135pt"/>
          <w:rFonts w:eastAsia="Times New Roman" w:ascii="Calibri" w:hAnsi="Calibri" w:asciiTheme="minorHAnsi"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 </w:t>
      </w:r>
    </w:p>
    <w:p>
      <w:pPr>
        <w:pStyle w:val="Textecourant"/>
        <w:rPr>
          <w:rStyle w:val="Style135pt"/>
          <w:rFonts w:ascii="Calibri" w:hAnsi="Calibri" w:eastAsia="Times New Roman" w:asciiTheme="minorHAnsi" w:hAnsiTheme="minorHAnsi"/>
          <w:b/>
          <w:color w:val="auto"/>
          <w:kern w:val="0"/>
          <w:sz w:val="22"/>
          <w:szCs w:val="22"/>
          <w:lang w:eastAsia="fr-FR" w:bidi="ar-SA"/>
        </w:rPr>
      </w:pPr>
      <w:r>
        <w:rPr>
          <w:rStyle w:val="Style135pt"/>
          <w:rFonts w:eastAsia="Times New Roman" w:ascii="Calibri" w:hAnsi="Calibri" w:asciiTheme="minorHAnsi"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trente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Pr>
          <w:rStyle w:val="Style135pt"/>
          <w:rFonts w:eastAsia="Times New Roman" w:ascii="Calibri" w:hAnsi="Calibri" w:asciiTheme="minorHAnsi" w:hAnsiTheme="minorHAnsi"/>
          <w:color w:val="auto"/>
          <w:kern w:val="0"/>
          <w:sz w:val="22"/>
          <w:szCs w:val="22"/>
          <w:u w:val="single"/>
          <w:lang w:eastAsia="fr-FR" w:bidi="ar-SA"/>
        </w:rPr>
        <w:t xml:space="preserve">  </w:t>
      </w:r>
      <w:r>
        <w:rPr>
          <w:rStyle w:val="Style135pt"/>
          <w:rFonts w:eastAsia="Times New Roman" w:ascii="Calibri" w:hAnsi="Calibri" w:asciiTheme="minorHAnsi" w:hAnsiTheme="minorHAnsi"/>
          <w:b/>
          <w:color w:val="auto"/>
          <w:kern w:val="0"/>
          <w:sz w:val="22"/>
          <w:szCs w:val="22"/>
          <w:u w:val="single"/>
          <w:lang w:eastAsia="fr-FR" w:bidi="ar-SA"/>
        </w:rPr>
        <w:t>À défaut d’envoi de son dossier au fonctionnaire délégué dans les quarante jours de la réception de l’envoi ou du récépissé de la demande de permis ou de certificat d’urbanisme n° 2 visés à l’article D.IV.32, la demande est irrecevable.</w:t>
      </w:r>
      <w:r>
        <w:rPr>
          <w:rStyle w:val="Style135pt"/>
          <w:rFonts w:eastAsia="Times New Roman" w:ascii="Calibri" w:hAnsi="Calibri" w:asciiTheme="minorHAnsi" w:hAnsiTheme="minorHAnsi"/>
          <w:b/>
          <w:color w:val="auto"/>
          <w:kern w:val="0"/>
          <w:sz w:val="22"/>
          <w:szCs w:val="22"/>
          <w:lang w:eastAsia="fr-FR" w:bidi="ar-SA"/>
        </w:rPr>
        <w:t xml:space="preserve"> Lorsque, dans le même délai de quarante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trente jours, la demande est considérée comme recevable et la procédure est poursuivie.</w:t>
      </w:r>
    </w:p>
    <w:p>
      <w:pPr>
        <w:pStyle w:val="Pa4"/>
        <w:spacing w:before="300" w:after="100"/>
        <w:jc w:val="center"/>
        <w:rPr>
          <w:rFonts w:ascii="Calibri" w:hAnsi="Calibri" w:asciiTheme="minorHAnsi" w:hAnsiTheme="minorHAnsi"/>
          <w:b/>
          <w:color w:val="000000"/>
          <w:sz w:val="22"/>
          <w:szCs w:val="22"/>
        </w:rPr>
      </w:pPr>
      <w:r>
        <w:rPr>
          <w:rFonts w:ascii="Calibri" w:hAnsi="Calibri" w:asciiTheme="minorHAnsi" w:hAnsiTheme="minorHAnsi"/>
          <w:b/>
          <w:color w:val="000000"/>
          <w:sz w:val="22"/>
          <w:szCs w:val="22"/>
        </w:rPr>
        <w:t>Art. R.IV.26-3</w:t>
      </w:r>
    </w:p>
    <w:p>
      <w:pPr>
        <w:pStyle w:val="StylePremireligne063cm"/>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pPr>
        <w:pStyle w:val="Textecourant"/>
        <w:rPr>
          <w:rStyle w:val="Style135pt"/>
          <w:rFonts w:ascii="Calibri" w:hAnsi="Calibri" w:eastAsia="Times New Roman" w:asciiTheme="minorHAnsi" w:hAnsiTheme="minorHAnsi"/>
          <w:sz w:val="22"/>
          <w:lang w:eastAsia="fr-FR"/>
        </w:rPr>
      </w:pPr>
      <w:r>
        <w:rPr>
          <w:rStyle w:val="Style135pt"/>
          <w:rFonts w:eastAsia="Times New Roman" w:ascii="Calibri" w:hAnsi="Calibri" w:asciiTheme="minorHAnsi"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Le nombre d’exemplaires à fournir est fixé dans les annexes 4 à 11 visées à l’article R.IV.26-1.</w:t>
      </w:r>
    </w:p>
    <w:p>
      <w:pPr>
        <w:pStyle w:val="Textecourant"/>
        <w:rPr>
          <w:rStyle w:val="Style135pt"/>
          <w:rFonts w:ascii="Calibri" w:hAnsi="Calibri" w:asciiTheme="minorHAnsi" w:hAnsiTheme="minorHAnsi"/>
          <w:sz w:val="22"/>
          <w:szCs w:val="22"/>
        </w:rPr>
      </w:pPr>
      <w:r>
        <w:rPr>
          <w:rStyle w:val="Style135pt"/>
          <w:rFonts w:eastAsia="Times New Roman" w:ascii="Calibri" w:hAnsi="Calibri" w:asciiTheme="minorHAnsi"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pPr>
        <w:pStyle w:val="Textecourant"/>
        <w:rPr>
          <w:rStyle w:val="Style135pt"/>
          <w:rFonts w:ascii="Calibri" w:hAnsi="Calibri" w:eastAsia="Times New Roman" w:asciiTheme="minorHAnsi" w:hAnsiTheme="minorHAnsi"/>
          <w:color w:val="auto"/>
          <w:kern w:val="0"/>
          <w:sz w:val="22"/>
          <w:szCs w:val="22"/>
          <w:lang w:eastAsia="fr-FR" w:bidi="ar-SA"/>
        </w:rPr>
      </w:pPr>
      <w:r>
        <w:rPr>
          <w:rStyle w:val="Style135pt"/>
          <w:rFonts w:eastAsia="Times New Roman" w:ascii="Calibri" w:hAnsi="Calibri" w:asciiTheme="minorHAnsi"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pPr>
        <w:pStyle w:val="Textecourant"/>
        <w:rPr>
          <w:rStyle w:val="Style135pt"/>
          <w:rFonts w:ascii="Calibri" w:hAnsi="Calibri" w:eastAsia="Times New Roman" w:asciiTheme="minorHAnsi" w:hAnsiTheme="minorHAnsi"/>
          <w:sz w:val="22"/>
          <w:lang w:eastAsia="fr-FR"/>
        </w:rPr>
      </w:pPr>
      <w:r>
        <w:rPr>
          <w:rStyle w:val="Style135pt"/>
          <w:rFonts w:eastAsia="Times New Roman" w:ascii="Calibri" w:hAnsi="Calibri" w:asciiTheme="minorHAnsi"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 l’exemplaire supplémentaire sur support informatique en précisant le format du fichier y relatif.</w:t>
      </w:r>
    </w:p>
    <w:p>
      <w:pPr>
        <w:pStyle w:val="Pa4"/>
        <w:spacing w:before="30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 xml:space="preserve">Protection des données </w:t>
      </w:r>
    </w:p>
    <w:p>
      <w:pPr>
        <w:pStyle w:val="Normal"/>
        <w:rPr>
          <w:lang w:eastAsia="fr-BE"/>
        </w:rPr>
      </w:pPr>
      <w:r>
        <w:rPr>
          <w:lang w:eastAsia="fr-BE"/>
        </w:rPr>
      </w:r>
    </w:p>
    <w:p>
      <w:pPr>
        <w:pStyle w:val="Normal"/>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L’exigence de fourniture de données à caractère personnel a un caractère réglementaire.</w:t>
      </w:r>
    </w:p>
    <w:p>
      <w:pPr>
        <w:pStyle w:val="Normal"/>
        <w:ind w:firstLine="708"/>
        <w:rPr>
          <w:lang w:eastAsia="fr-BE"/>
        </w:rPr>
      </w:pPr>
      <w:r>
        <w:rPr>
          <w:lang w:eastAsia="fr-BE"/>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si la demande est introduite auprès d’un fonctionnaire délégué,  ou par la commune,  si la demande est introduite auprès d’une commune,  qu’en vue d’assurer le suivi de votre dossier.</w:t>
      </w:r>
    </w:p>
    <w:p>
      <w:pPr>
        <w:pStyle w:val="NormalWeb"/>
        <w:spacing w:before="280" w:after="280"/>
        <w:jc w:val="both"/>
        <w:rPr>
          <w:rStyle w:val="Style135pt"/>
          <w:rFonts w:ascii="Calibri" w:hAnsi="Calibri" w:cs="Times-Roman" w:asciiTheme="minorHAnsi" w:hAnsiTheme="minorHAnsi"/>
          <w:strike/>
          <w:sz w:val="22"/>
          <w:szCs w:val="22"/>
          <w:lang w:eastAsia="fr-FR"/>
        </w:rPr>
      </w:pPr>
      <w:r>
        <w:rPr>
          <w:rStyle w:val="Style135pt"/>
          <w:rFonts w:cs="Times-Roman" w:ascii="Calibri" w:hAnsi="Calibri" w:asciiTheme="minorHAnsi" w:hAnsiTheme="minorHAnsi"/>
          <w:sz w:val="22"/>
          <w:lang w:val="fr-FR" w:eastAsia="fr-FR"/>
        </w:rPr>
        <w:t>Ces données ne seront communiquées qu’aux autorités, instances, commissions et services prévus dans le CoDT, et particulièrement son livre IV.</w:t>
      </w:r>
      <w:r>
        <w:rPr>
          <w:lang w:val="fr-FR"/>
        </w:rPr>
        <w:t xml:space="preserve"> </w:t>
      </w:r>
      <w:r>
        <w:rPr>
          <w:rStyle w:val="Style135pt"/>
          <w:rFonts w:cs="Times-Roman" w:ascii="Calibri" w:hAnsi="Calibri" w:asciiTheme="minorHAnsi" w:hAnsiTheme="minorHAnsi"/>
          <w:sz w:val="22"/>
          <w:lang w:eastAsia="fr-FR"/>
        </w:rPr>
        <w:t>Le SPW ou la commune peut également</w:t>
      </w:r>
      <w:r>
        <w:rPr>
          <w:lang w:val="fr-FR"/>
        </w:rPr>
        <w:t xml:space="preserve"> </w:t>
      </w:r>
      <w:r>
        <w:rPr>
          <w:rStyle w:val="Style135pt"/>
          <w:rFonts w:cs="Times-Roman" w:ascii="Calibri" w:hAnsi="Calibri" w:asciiTheme="minorHAnsi" w:hAnsiTheme="minorHAnsi"/>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Ces données ne seront ni vendues ni utilisées à des fins de marketing.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asciiTheme="minorHAnsi" w:hAnsiTheme="minorHAnsi"/>
          <w:b/>
          <w:bCs/>
          <w:iCs/>
          <w:sz w:val="22"/>
          <w:lang w:val="fr-FR"/>
        </w:rPr>
      </w:pPr>
      <w:r>
        <w:rPr>
          <w:rStyle w:val="Style135pt"/>
          <w:rFonts w:ascii="Calibri" w:hAnsi="Calibri" w:asciiTheme="minorHAnsi" w:hAnsiTheme="minorHAnsi"/>
          <w:b/>
          <w:bCs/>
          <w:iCs/>
          <w:sz w:val="22"/>
          <w:lang w:val="fr-FR"/>
        </w:rPr>
        <w:t>Si la demande est introduite auprès d’un fonctionnaire délégué :</w:t>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Vous pouvez gratuitement rectifier vos données ou en limiter le traitement auprès du fonctionnaire délégué.</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 xml:space="preserve">Sur demande via un </w:t>
      </w:r>
      <w:hyperlink r:id="rId3">
        <w:r>
          <w:rPr>
            <w:rStyle w:val="ListLabel118"/>
            <w:rFonts w:eastAsia="Times New Roman" w:cs="Times-Roman" w:ascii="Calibri" w:hAnsi="Calibri" w:asciiTheme="minorHAnsi" w:hAnsiTheme="minorHAnsi"/>
            <w:sz w:val="22"/>
            <w:lang w:eastAsia="fr-FR"/>
          </w:rPr>
          <w:t>formulaire</w:t>
        </w:r>
      </w:hyperlink>
      <w:r>
        <w:rPr>
          <w:rStyle w:val="Style135pt"/>
          <w:rFonts w:eastAsia="Times New Roman" w:cs="Times-Roman" w:ascii="Calibri" w:hAnsi="Calibri" w:asciiTheme="minorHAnsi" w:hAnsiTheme="minorHAnsi"/>
          <w:sz w:val="22"/>
          <w:lang w:eastAsia="fr-FR"/>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Monsieur Thomas Leroy</w:t>
        <w:br/>
        <w:t>Fonction : Délégué à la protection des données du Service public de Wallonie</w:t>
        <w:br/>
        <w:t xml:space="preserve">E-mail : </w:t>
      </w:r>
      <w:hyperlink r:id="rId4" w:tgtFrame="_blank">
        <w:r>
          <w:rPr>
            <w:rStyle w:val="ListLabel118"/>
            <w:rFonts w:eastAsia="Times New Roman" w:cs="Times-Roman" w:ascii="Calibri" w:hAnsi="Calibri" w:asciiTheme="minorHAnsi" w:hAnsiTheme="minorHAnsi"/>
            <w:sz w:val="22"/>
            <w:lang w:eastAsia="fr-FR"/>
          </w:rPr>
          <w:t>dpo@spw.wallonie.be</w:t>
        </w:r>
      </w:hyperlink>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Pour plus d’informations sur la protection des données à caractère personnel au SPW, rendez-vous sur l’</w:t>
      </w:r>
      <w:hyperlink r:id="rId5">
        <w:r>
          <w:rPr>
            <w:rStyle w:val="ListLabel118"/>
            <w:rFonts w:eastAsia="Times New Roman" w:cs="Times-Roman" w:ascii="Calibri" w:hAnsi="Calibri" w:asciiTheme="minorHAnsi" w:hAnsiTheme="minorHAnsi"/>
            <w:sz w:val="22"/>
            <w:lang w:eastAsia="fr-FR"/>
          </w:rPr>
          <w:t>ABC des démarches du Portail de la Wallonie</w:t>
        </w:r>
      </w:hyperlink>
      <w:r>
        <w:rPr>
          <w:rStyle w:val="Style135pt"/>
          <w:rFonts w:eastAsia="Times New Roman" w:cs="Times-Roman" w:ascii="Calibri" w:hAnsi="Calibri" w:asciiTheme="minorHAnsi" w:hAnsiTheme="minorHAnsi"/>
          <w:sz w:val="22"/>
          <w:lang w:eastAsia="fr-FR"/>
        </w:rPr>
        <w:t>.</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asciiTheme="minorHAnsi" w:hAnsiTheme="minorHAnsi"/>
          <w:b/>
          <w:bCs/>
          <w:iCs/>
          <w:sz w:val="22"/>
          <w:lang w:val="fr-FR"/>
        </w:rPr>
      </w:pPr>
      <w:r>
        <w:rPr>
          <w:rStyle w:val="Style135pt"/>
          <w:rFonts w:ascii="Calibri" w:hAnsi="Calibri" w:asciiTheme="minorHAnsi" w:hAnsiTheme="minorHAnsi"/>
          <w:b/>
          <w:bCs/>
          <w:iCs/>
          <w:sz w:val="22"/>
          <w:lang w:val="fr-FR"/>
        </w:rPr>
        <w:t xml:space="preserve">Si la demande est introduite auprès d’une commune : </w:t>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Vous pouvez gratuitement rectifier vos données ou en limiter le traitement auprès de la commune.</w:t>
      </w:r>
    </w:p>
    <w:p>
      <w:pPr>
        <w:pStyle w:val="Normal"/>
        <w:jc w:val="both"/>
        <w:rPr>
          <w:rStyle w:val="Style135pt"/>
          <w:rFonts w:ascii="Calibri" w:hAnsi="Calibri" w:asciiTheme="minorHAnsi" w:hAnsiTheme="minorHAnsi"/>
          <w:iCs/>
          <w:sz w:val="22"/>
          <w:lang w:val="fr-FR"/>
        </w:rPr>
      </w:pPr>
      <w:r>
        <w:rPr>
          <w:rFonts w:asciiTheme="minorHAnsi" w:hAnsiTheme="minorHAnsi" w:ascii="Calibri" w:hAnsi="Calibri"/>
          <w:iCs/>
          <w:sz w:val="22"/>
          <w:lang w:val="fr-FR"/>
        </w:rPr>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lang w:val="fr-FR"/>
        </w:rPr>
        <w:t xml:space="preserve">Vous pouvez gratuitement avoir accès à vos données ou obtenir de l’information sur un traitement qui vous concerne </w:t>
      </w:r>
      <w:r>
        <w:rPr>
          <w:rStyle w:val="Style135pt"/>
          <w:rFonts w:ascii="Calibri" w:hAnsi="Calibri" w:asciiTheme="minorHAnsi" w:hAnsiTheme="minorHAnsi"/>
          <w:iCs/>
          <w:sz w:val="22"/>
        </w:rPr>
        <w:t xml:space="preserve">en contactant le responsable du traitement, le </w:t>
      </w:r>
      <w:r>
        <w:rPr>
          <w:rStyle w:val="Style135pt"/>
          <w:rFonts w:ascii="Calibri" w:hAnsi="Calibri" w:asciiTheme="minorHAnsi" w:hAnsiTheme="minorHAnsi"/>
          <w:iCs/>
          <w:sz w:val="22"/>
          <w:lang w:val="fr-FR"/>
        </w:rPr>
        <w:t xml:space="preserve">Délégué à la protection des données  (ou </w:t>
      </w:r>
      <w:r>
        <w:rPr>
          <w:rStyle w:val="Style135pt"/>
          <w:rFonts w:ascii="Calibri" w:hAnsi="Calibri" w:asciiTheme="minorHAnsi" w:hAnsiTheme="minorHAnsi"/>
          <w:iCs/>
          <w:sz w:val="22"/>
        </w:rPr>
        <w:t>Data Protection Officer- DPO) via courriel à l’adresse suivante :  ...............ou à l’adresse postale suivante :....................................................................................................................</w:t>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rPr>
        <w:t>...................................................................................................................................</w:t>
      </w:r>
    </w:p>
    <w:p>
      <w:pPr>
        <w:pStyle w:val="Normal"/>
        <w:jc w:val="both"/>
        <w:rPr>
          <w:rStyle w:val="Style135pt"/>
          <w:rFonts w:ascii="Calibri" w:hAnsi="Calibri" w:asciiTheme="minorHAnsi" w:hAnsiTheme="minorHAnsi"/>
          <w:iCs/>
          <w:sz w:val="22"/>
        </w:rPr>
      </w:pPr>
      <w:r>
        <w:rPr>
          <w:rStyle w:val="Style135pt"/>
          <w:rFonts w:ascii="Calibri" w:hAnsi="Calibri" w:asciiTheme="minorHAnsi" w:hAnsiTheme="minorHAnsi"/>
          <w:iCs/>
          <w:sz w:val="22"/>
        </w:rPr>
        <w:t>...................................................................................................................................</w:t>
      </w:r>
    </w:p>
    <w:p>
      <w:pPr>
        <w:pStyle w:val="Normal"/>
        <w:jc w:val="both"/>
        <w:rPr>
          <w:rStyle w:val="Style135pt"/>
          <w:rFonts w:ascii="Calibri" w:hAnsi="Calibri" w:asciiTheme="minorHAnsi" w:hAnsiTheme="minorHAnsi"/>
          <w:iCs/>
          <w:sz w:val="22"/>
          <w:lang w:val="fr-FR"/>
        </w:rPr>
      </w:pPr>
      <w:r>
        <w:rPr>
          <w:rFonts w:asciiTheme="minorHAnsi" w:hAnsiTheme="minorHAnsi" w:ascii="Calibri" w:hAnsi="Calibri"/>
          <w:iCs/>
          <w:sz w:val="22"/>
          <w:lang w:val="fr-FR"/>
        </w:rPr>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6">
        <w:r>
          <w:rPr>
            <w:rStyle w:val="ListLabel119"/>
            <w:rFonts w:ascii="Calibri" w:hAnsi="Calibri" w:asciiTheme="minorHAnsi" w:hAnsiTheme="minorHAnsi"/>
            <w:sz w:val="22"/>
          </w:rPr>
          <w:t>https://www.autoriteprotectiondonnees.be/</w:t>
        </w:r>
      </w:hyperlink>
      <w:r>
        <w:rPr>
          <w:rStyle w:val="Style135pt"/>
          <w:rFonts w:ascii="Calibri" w:hAnsi="Calibri" w:asciiTheme="minorHAnsi" w:hAnsiTheme="minorHAnsi"/>
          <w:iCs/>
          <w:sz w:val="22"/>
          <w:lang w:val="fr-FR"/>
        </w:rPr>
        <w:t xml:space="preserve"> ou contacter l’Autorité de protection des données pour introduire une réclamation à l’adresse suivante : 35, Rue de la Presse à 1000 Bruxelles ou via l’adresse courriel : </w:t>
      </w:r>
      <w:hyperlink r:id="rId7">
        <w:r>
          <w:rPr>
            <w:rStyle w:val="Hyperlink"/>
            <w:rFonts w:ascii="Calibri" w:hAnsi="Calibri" w:asciiTheme="minorHAnsi" w:hAnsiTheme="minorHAnsi"/>
            <w:iCs/>
            <w:lang w:val="fr-FR"/>
          </w:rPr>
          <w:t>contact@apd-gba.be</w:t>
        </w:r>
      </w:hyperlink>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7" w:right="1417"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Tahoma">
    <w:charset w:val="00"/>
    <w:family w:val="roman"/>
    <w:pitch w:val="variable"/>
  </w:font>
  <w:font w:name="Calibri">
    <w:charset w:val="00"/>
    <w:family w:val="roman"/>
    <w:pitch w:val="variable"/>
  </w:font>
  <w:font w:name="Liberation Sans">
    <w:altName w:val="Arial"/>
    <w:charset w:val="00"/>
    <w:family w:val="swiss"/>
    <w:pitch w:val="variable"/>
  </w:font>
  <w:font w:name="Times-Roman">
    <w:altName w:val="Times New Roman"/>
    <w:charset w:val="00"/>
    <w:family w:val="roman"/>
    <w:pitch w:val="variable"/>
  </w:font>
  <w:font w:name="Times">
    <w:altName w:val="Times New Roman"/>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o"/>
      <w:lvlJc w:val="left"/>
      <w:pPr>
        <w:tabs>
          <w:tab w:val="num" w:pos="0"/>
        </w:tabs>
        <w:ind w:left="1070" w:hanging="360"/>
      </w:pPr>
      <w:rPr>
        <w:rFonts w:ascii="Courier New" w:hAnsi="Courier New" w:cs="Courier New" w:hint="default"/>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2">
    <w:lvl w:ilvl="0">
      <w:start w:val="1"/>
      <w:numFmt w:val="bullet"/>
      <w:lvlText w:val="o"/>
      <w:lvlJc w:val="left"/>
      <w:pPr>
        <w:tabs>
          <w:tab w:val="num" w:pos="0"/>
        </w:tabs>
        <w:ind w:left="1429"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lvl w:ilvl="0">
      <w:start w:val="1"/>
      <w:numFmt w:val="bullet"/>
      <w:lvlText w:val="o"/>
      <w:lvlJc w:val="left"/>
      <w:pPr>
        <w:tabs>
          <w:tab w:val="num" w:pos="0"/>
        </w:tabs>
        <w:ind w:left="1428" w:hanging="360"/>
      </w:pPr>
      <w:rPr>
        <w:rFonts w:ascii="Courier New" w:hAnsi="Courier New" w:cs="Courier New"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bullet"/>
      <w:lvlText w:val="o"/>
      <w:lvlJc w:val="left"/>
      <w:pPr>
        <w:tabs>
          <w:tab w:val="num" w:pos="0"/>
        </w:tabs>
        <w:ind w:left="1353" w:hanging="360"/>
      </w:pPr>
      <w:rPr>
        <w:rFonts w:ascii="Courier New" w:hAnsi="Courier New" w:cs="Courier New"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abstractNum w:abstractNumId="5">
    <w:lvl w:ilvl="0">
      <w:start w:val="1"/>
      <w:numFmt w:val="bullet"/>
      <w:lvlText w:val="o"/>
      <w:lvlJc w:val="left"/>
      <w:pPr>
        <w:tabs>
          <w:tab w:val="num" w:pos="0"/>
        </w:tabs>
        <w:ind w:left="1429"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o"/>
      <w:lvlJc w:val="left"/>
      <w:pPr>
        <w:tabs>
          <w:tab w:val="num" w:pos="0"/>
        </w:tabs>
        <w:ind w:left="360" w:hanging="360"/>
      </w:pPr>
      <w:rPr>
        <w:rFonts w:ascii="Courier New" w:hAnsi="Courier New" w:cs="Courier New"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2"/>
  </w:num>
</w:numbering>
</file>

<file path=word/settings.xml><?xml version="1.0" encoding="utf-8"?>
<w:settings xmlns:w="http://schemas.openxmlformats.org/wordprocessingml/2006/main">
  <w:zoom w:percent="100"/>
  <w:defaultTabStop w:val="708"/>
  <w:mailMerge>
    <w:mainDocumentType w:val="formLetters"/>
    <w:dataType w:val="textFile"/>
    <w:query w:val="SELECT * FROM file:///C:/Users/spsp37/Documents/Adresses.odb.dbo.Réclamant$"/>
  </w:mailMerge>
  <w:autoHyphenation w:val="true"/>
  <w:compat>
    <w:compatSetting w:name="compatibilityMode" w:uri="http://schemas.microsoft.com/office/word" w:val="12"/>
    <w:compatSetting w:name="useWord2013TrackBottomHyphenation" w:uri="http://schemas.microsoft.com/office/word" w:val="1"/>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Verdana" w:hAnsi="Verdana" w:eastAsia="Calibri" w:cs="" w:cstheme="minorBidi" w:eastAsiaTheme="minorHAnsi"/>
        <w:sz w:val="22"/>
        <w:szCs w:val="22"/>
        <w:lang w:val="fr-B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1e44"/>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75737f"/>
    <w:rPr/>
  </w:style>
  <w:style w:type="character" w:styleId="PieddepageCar" w:customStyle="1">
    <w:name w:val="Pied de page Car"/>
    <w:basedOn w:val="DefaultParagraphFont"/>
    <w:uiPriority w:val="99"/>
    <w:qFormat/>
    <w:rsid w:val="0075737f"/>
    <w:rPr/>
  </w:style>
  <w:style w:type="character" w:styleId="Style135pt" w:customStyle="1">
    <w:name w:val="Style 135 pt"/>
    <w:qFormat/>
    <w:rsid w:val="0075737f"/>
    <w:rPr>
      <w:sz w:val="28"/>
    </w:rPr>
  </w:style>
  <w:style w:type="character" w:styleId="Style135ptItalique" w:customStyle="1">
    <w:name w:val="Style 135 pt Italique"/>
    <w:qFormat/>
    <w:rsid w:val="0075737f"/>
    <w:rPr>
      <w:i/>
      <w:iCs/>
      <w:sz w:val="28"/>
    </w:rPr>
  </w:style>
  <w:style w:type="character" w:styleId="TextedebullesCar" w:customStyle="1">
    <w:name w:val="Texte de bulles Car"/>
    <w:basedOn w:val="DefaultParagraphFont"/>
    <w:link w:val="BalloonText"/>
    <w:uiPriority w:val="99"/>
    <w:semiHidden/>
    <w:qFormat/>
    <w:rsid w:val="00846ebb"/>
    <w:rPr>
      <w:rFonts w:ascii="Tahoma" w:hAnsi="Tahoma" w:cs="Tahoma"/>
      <w:sz w:val="16"/>
      <w:szCs w:val="16"/>
    </w:rPr>
  </w:style>
  <w:style w:type="character" w:styleId="Annotationreference">
    <w:name w:val="annotation reference"/>
    <w:basedOn w:val="DefaultParagraphFont"/>
    <w:uiPriority w:val="99"/>
    <w:unhideWhenUsed/>
    <w:qFormat/>
    <w:rsid w:val="001f706b"/>
    <w:rPr>
      <w:sz w:val="16"/>
      <w:szCs w:val="16"/>
    </w:rPr>
  </w:style>
  <w:style w:type="character" w:styleId="CommentaireCar" w:customStyle="1">
    <w:name w:val="Commentaire Car"/>
    <w:basedOn w:val="DefaultParagraphFont"/>
    <w:link w:val="Annotationtext"/>
    <w:uiPriority w:val="99"/>
    <w:qFormat/>
    <w:rsid w:val="001f706b"/>
    <w:rPr>
      <w:sz w:val="20"/>
      <w:szCs w:val="20"/>
    </w:rPr>
  </w:style>
  <w:style w:type="character" w:styleId="ObjetducommentaireCar" w:customStyle="1">
    <w:name w:val="Objet du commentaire Car"/>
    <w:basedOn w:val="CommentaireCar"/>
    <w:link w:val="Annotationsubject"/>
    <w:uiPriority w:val="99"/>
    <w:semiHidden/>
    <w:qFormat/>
    <w:rsid w:val="001f706b"/>
    <w:rPr>
      <w:b/>
      <w:bCs/>
      <w:sz w:val="20"/>
      <w:szCs w:val="20"/>
    </w:rPr>
  </w:style>
  <w:style w:type="character" w:styleId="ParagraphedelisteCar" w:customStyle="1">
    <w:name w:val="Paragraphe de liste Car"/>
    <w:link w:val="ListParagraph"/>
    <w:uiPriority w:val="34"/>
    <w:qFormat/>
    <w:rsid w:val="00793f94"/>
    <w:rPr>
      <w:rFonts w:ascii="Calibri" w:hAnsi="Calibri" w:asciiTheme="minorHAnsi" w:hAnsiTheme="minorHAnsi"/>
    </w:rPr>
  </w:style>
  <w:style w:type="character" w:styleId="A4" w:customStyle="1">
    <w:name w:val="A4"/>
    <w:uiPriority w:val="99"/>
    <w:qFormat/>
    <w:rsid w:val="00885de9"/>
    <w:rPr>
      <w:color w:val="000000"/>
      <w:sz w:val="11"/>
      <w:szCs w:val="11"/>
    </w:rPr>
  </w:style>
  <w:style w:type="character" w:styleId="Hyperlink">
    <w:name w:val="Hyperlink"/>
    <w:basedOn w:val="DefaultParagraphFont"/>
    <w:uiPriority w:val="99"/>
    <w:unhideWhenUsed/>
    <w:rsid w:val="00a52b9a"/>
    <w:rPr>
      <w:color w:themeColor="hyperlink" w:val="0000FF"/>
      <w:u w:val="singl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75737f"/>
    <w:pPr>
      <w:tabs>
        <w:tab w:val="clear" w:pos="708"/>
        <w:tab w:val="center" w:pos="4536" w:leader="none"/>
        <w:tab w:val="right" w:pos="9072" w:leader="none"/>
      </w:tabs>
    </w:pPr>
    <w:rPr/>
  </w:style>
  <w:style w:type="paragraph" w:styleId="Footer">
    <w:name w:val="Footer"/>
    <w:basedOn w:val="Normal"/>
    <w:link w:val="PieddepageCar"/>
    <w:uiPriority w:val="99"/>
    <w:unhideWhenUsed/>
    <w:rsid w:val="0075737f"/>
    <w:pPr>
      <w:tabs>
        <w:tab w:val="clear" w:pos="708"/>
        <w:tab w:val="center" w:pos="4536" w:leader="none"/>
        <w:tab w:val="right" w:pos="9072" w:leader="none"/>
      </w:tabs>
    </w:pPr>
    <w:rPr/>
  </w:style>
  <w:style w:type="paragraph" w:styleId="ListParagraph">
    <w:name w:val="List Paragraph"/>
    <w:basedOn w:val="Normal"/>
    <w:link w:val="ParagraphedelisteCar"/>
    <w:uiPriority w:val="34"/>
    <w:qFormat/>
    <w:rsid w:val="0075737f"/>
    <w:pPr>
      <w:spacing w:lineRule="atLeast" w:line="120" w:before="0" w:after="100"/>
      <w:ind w:firstLine="709" w:left="720"/>
      <w:contextualSpacing/>
    </w:pPr>
    <w:rPr>
      <w:rFonts w:ascii="Calibri" w:hAnsi="Calibri" w:asciiTheme="minorHAnsi" w:hAnsiTheme="minorHAnsi"/>
    </w:rPr>
  </w:style>
  <w:style w:type="paragraph" w:styleId="StylePremireligne063cm" w:customStyle="1">
    <w:name w:val="Style Première ligne : 063 cm"/>
    <w:basedOn w:val="Normal"/>
    <w:qFormat/>
    <w:rsid w:val="0075737f"/>
    <w:pPr>
      <w:ind w:firstLine="360"/>
      <w:jc w:val="both"/>
    </w:pPr>
    <w:rPr>
      <w:rFonts w:ascii="Times New Roman" w:hAnsi="Times New Roman" w:eastAsia="Times New Roman" w:cs="Times New Roman"/>
      <w:sz w:val="30"/>
      <w:szCs w:val="20"/>
      <w:lang w:val="fr-FR" w:eastAsia="fr-FR"/>
    </w:rPr>
  </w:style>
  <w:style w:type="paragraph" w:styleId="Textecourant" w:customStyle="1">
    <w:name w:val="Texte courant"/>
    <w:basedOn w:val="Normal"/>
    <w:qFormat/>
    <w:rsid w:val="0075737f"/>
    <w:pPr>
      <w:widowControl w:val="false"/>
      <w:suppressAutoHyphens w:val="true"/>
      <w:spacing w:lineRule="auto" w:line="288" w:before="0" w:after="113"/>
      <w:ind w:firstLine="170"/>
      <w:jc w:val="both"/>
      <w:textAlignment w:val="center"/>
    </w:pPr>
    <w:rPr>
      <w:rFonts w:ascii="Times-Roman" w:hAnsi="Times-Roman" w:eastAsia="Times-Roman" w:cs="Times-Roman"/>
      <w:color w:val="000000"/>
      <w:kern w:val="2"/>
      <w:sz w:val="19"/>
      <w:szCs w:val="19"/>
      <w:lang w:val="fr-FR" w:eastAsia="hi-IN" w:bidi="hi-IN"/>
    </w:rPr>
  </w:style>
  <w:style w:type="paragraph" w:styleId="Pa4" w:customStyle="1">
    <w:name w:val="Pa4"/>
    <w:basedOn w:val="Normal"/>
    <w:next w:val="Normal"/>
    <w:uiPriority w:val="99"/>
    <w:qFormat/>
    <w:rsid w:val="00797467"/>
    <w:pPr>
      <w:spacing w:lineRule="atLeast" w:line="191"/>
    </w:pPr>
    <w:rPr>
      <w:rFonts w:ascii="Times" w:hAnsi="Times" w:eastAsia="Times New Roman" w:cs="Times"/>
      <w:sz w:val="24"/>
      <w:szCs w:val="24"/>
      <w:lang w:eastAsia="fr-BE"/>
    </w:rPr>
  </w:style>
  <w:style w:type="paragraph" w:styleId="Numrotation" w:customStyle="1">
    <w:name w:val="Numérotation"/>
    <w:basedOn w:val="Normal"/>
    <w:qFormat/>
    <w:rsid w:val="002c6201"/>
    <w:pPr>
      <w:spacing w:before="0" w:after="120"/>
      <w:jc w:val="both"/>
    </w:pPr>
    <w:rPr>
      <w:rFonts w:ascii="Arial" w:hAnsi="Arial" w:eastAsia="Times New Roman" w:cs="Times New Roman"/>
      <w:sz w:val="20"/>
      <w:szCs w:val="24"/>
      <w:lang w:val="fr-FR" w:eastAsia="fr-FR"/>
    </w:rPr>
  </w:style>
  <w:style w:type="paragraph" w:styleId="Tirets" w:customStyle="1">
    <w:name w:val="Tirets"/>
    <w:basedOn w:val="Textecourant"/>
    <w:qFormat/>
    <w:rsid w:val="00030d78"/>
    <w:pPr>
      <w:tabs>
        <w:tab w:val="clear" w:pos="708"/>
        <w:tab w:val="left" w:pos="312" w:leader="none"/>
      </w:tabs>
      <w:spacing w:before="0" w:after="57"/>
      <w:ind w:hanging="0"/>
    </w:pPr>
    <w:rPr>
      <w:w w:val="98"/>
    </w:rPr>
  </w:style>
  <w:style w:type="paragraph" w:styleId="BalloonText">
    <w:name w:val="Balloon Text"/>
    <w:basedOn w:val="Normal"/>
    <w:link w:val="TextedebullesCar"/>
    <w:uiPriority w:val="99"/>
    <w:semiHidden/>
    <w:unhideWhenUsed/>
    <w:qFormat/>
    <w:rsid w:val="00846ebb"/>
    <w:pPr/>
    <w:rPr>
      <w:rFonts w:ascii="Tahoma" w:hAnsi="Tahoma" w:cs="Tahoma"/>
      <w:sz w:val="16"/>
      <w:szCs w:val="16"/>
    </w:rPr>
  </w:style>
  <w:style w:type="paragraph" w:styleId="Annotationtext">
    <w:name w:val="annotation text"/>
    <w:basedOn w:val="Normal"/>
    <w:link w:val="CommentaireCar"/>
    <w:uiPriority w:val="99"/>
    <w:unhideWhenUsed/>
    <w:qFormat/>
    <w:rsid w:val="001f706b"/>
    <w:pPr/>
    <w:rPr>
      <w:sz w:val="20"/>
      <w:szCs w:val="20"/>
    </w:rPr>
  </w:style>
  <w:style w:type="paragraph" w:styleId="Annotationsubject">
    <w:name w:val="annotation subject"/>
    <w:basedOn w:val="Annotationtext"/>
    <w:next w:val="Annotationtext"/>
    <w:link w:val="ObjetducommentaireCar"/>
    <w:uiPriority w:val="99"/>
    <w:semiHidden/>
    <w:unhideWhenUsed/>
    <w:qFormat/>
    <w:rsid w:val="001f706b"/>
    <w:pPr/>
    <w:rPr>
      <w:b/>
      <w:bCs/>
    </w:rPr>
  </w:style>
  <w:style w:type="paragraph" w:styleId="Revision">
    <w:name w:val="Revision"/>
    <w:uiPriority w:val="99"/>
    <w:semiHidden/>
    <w:qFormat/>
    <w:rsid w:val="007c4627"/>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paragraph" w:styleId="Pa5" w:customStyle="1">
    <w:name w:val="Pa5"/>
    <w:basedOn w:val="Normal"/>
    <w:next w:val="Normal"/>
    <w:uiPriority w:val="99"/>
    <w:qFormat/>
    <w:rsid w:val="00885de9"/>
    <w:pPr>
      <w:spacing w:lineRule="atLeast" w:line="191"/>
    </w:pPr>
    <w:rPr>
      <w:rFonts w:ascii="Times" w:hAnsi="Times" w:cs="Times"/>
      <w:sz w:val="24"/>
      <w:szCs w:val="24"/>
    </w:rPr>
  </w:style>
  <w:style w:type="paragraph" w:styleId="NormalWeb">
    <w:name w:val="Normal (Web)"/>
    <w:basedOn w:val="Normal"/>
    <w:uiPriority w:val="99"/>
    <w:unhideWhenUsed/>
    <w:qFormat/>
    <w:rsid w:val="00885de9"/>
    <w:pPr>
      <w:spacing w:beforeAutospacing="1" w:afterAutospacing="1"/>
    </w:pPr>
    <w:rPr>
      <w:rFonts w:ascii="Times New Roman" w:hAnsi="Times New Roman" w:eastAsia="Times New Roman" w:cs="Times New Roman"/>
      <w:sz w:val="24"/>
      <w:szCs w:val="24"/>
      <w:lang w:eastAsia="fr-BE"/>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7573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moyenne2-Accent1">
    <w:name w:val="Medium List 2 Accent 1"/>
    <w:basedOn w:val="TableauNormal"/>
    <w:uiPriority w:val="66"/>
    <w:rsid w:val="0075737f"/>
    <w:rPr>
      <w:rFonts w:asciiTheme="majorHAnsi" w:hAnsiTheme="majorHAnsi" w:eastAsiaTheme="majorEastAsia" w:cstheme="majorBidi"/>
      <w:lang w:val="fr-FR"/>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wallonie.be/fr/formulaire/detail/138958" TargetMode="External"/><Relationship Id="rId4" Type="http://schemas.openxmlformats.org/officeDocument/2006/relationships/hyperlink" Target="mailto:dpo@spw.wallonie.be" TargetMode="External"/><Relationship Id="rId5" Type="http://schemas.openxmlformats.org/officeDocument/2006/relationships/hyperlink" Target="http://www.wallonie.be/demarches/tout/protection-des-donnees-personnelles" TargetMode="External"/><Relationship Id="rId6" Type="http://schemas.openxmlformats.org/officeDocument/2006/relationships/hyperlink" Target="https://www.autoriteprotectiondonnees.be/" TargetMode="External"/><Relationship Id="rId7" Type="http://schemas.openxmlformats.org/officeDocument/2006/relationships/hyperlink" Target="mailto:contact@apd-gba.be"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74AA4B-677F-4AF6-A602-C79815664B6C}">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1BE84444-BBA2-48ED-AF7F-1A32D690B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839A28-8757-4C12-9BB9-FC1508909C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Application>LibreOffice/24.2.3.2$Windows_X86_64 LibreOffice_project/433d9c2ded56988e8a90e6b2e771ee4e6a5ab2ba</Application>
  <AppVersion>15.0000</AppVersion>
  <Pages>16</Pages>
  <Words>3488</Words>
  <Characters>21652</Characters>
  <CharactersWithSpaces>25096</CharactersWithSpaces>
  <Paragraphs>222</Paragraphs>
  <Company>PRIMINFO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2024-05-17T07:27:00Z</dcterms:created>
  <dc:creator>DESPAGNE</dc:creator>
  <dc:description/>
  <dc:language>fr-BE</dc:language>
  <cp:lastModifiedBy>LINARD Christophe</cp:lastModifiedBy>
  <cp:lastPrinted>2016-12-21T16:23:00Z</cp:lastPrinted>
  <dcterms:modified xsi:type="dcterms:W3CDTF">2024-05-17T07:42:00Z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0x010100CF75DCF42861D643BEA41C7D9D9ECF01</vt:lpwstr>
  </property>
  <property fmtid="{D5CDD505-2E9C-101B-9397-08002B2CF9AE}" pid="3" name="MSIP_Label_e72a09c5-6e26-4737-a926-47ef1ab198ae_ActionId">
    <vt:lpwstr>bf2aca0d-cc33-4a18-bbd0-3c9bca11ba3a</vt:lpwstr>
  </property>
  <property fmtid="{D5CDD505-2E9C-101B-9397-08002B2CF9AE}" pid="4" name="MSIP_Label_e72a09c5-6e26-4737-a926-47ef1ab198ae_Application">
    <vt:lpwstr>Microsoft Azure Information Protection</vt:lpwstr>
  </property>
  <property fmtid="{D5CDD505-2E9C-101B-9397-08002B2CF9AE}" pid="5" name="MSIP_Label_e72a09c5-6e26-4737-a926-47ef1ab198ae_Enabled">
    <vt:lpwstr>True</vt:lpwstr>
  </property>
  <property fmtid="{D5CDD505-2E9C-101B-9397-08002B2CF9AE}" pid="6" name="MSIP_Label_e72a09c5-6e26-4737-a926-47ef1ab198ae_Extended_MSFT_Method">
    <vt:lpwstr>Automatic</vt:lpwstr>
  </property>
  <property fmtid="{D5CDD505-2E9C-101B-9397-08002B2CF9AE}" pid="7" name="MSIP_Label_e72a09c5-6e26-4737-a926-47ef1ab198ae_Name">
    <vt:lpwstr>Confidentiel</vt:lpwstr>
  </property>
  <property fmtid="{D5CDD505-2E9C-101B-9397-08002B2CF9AE}" pid="8" name="MSIP_Label_e72a09c5-6e26-4737-a926-47ef1ab198ae_Owner">
    <vt:lpwstr>charlotte.henin@spw.wallonie.be</vt:lpwstr>
  </property>
  <property fmtid="{D5CDD505-2E9C-101B-9397-08002B2CF9AE}" pid="9" name="MSIP_Label_e72a09c5-6e26-4737-a926-47ef1ab198ae_SetDate">
    <vt:lpwstr>2019-11-14T10:50:01.1896708Z</vt:lpwstr>
  </property>
  <property fmtid="{D5CDD505-2E9C-101B-9397-08002B2CF9AE}" pid="10" name="MSIP_Label_e72a09c5-6e26-4737-a926-47ef1ab198ae_SiteId">
    <vt:lpwstr>1f816a84-7aa6-4a56-b22a-7b3452fa8681</vt:lpwstr>
  </property>
  <property fmtid="{D5CDD505-2E9C-101B-9397-08002B2CF9AE}" pid="11" name="Sensitivity">
    <vt:lpwstr>Confidentiel</vt:lpwstr>
  </property>
</Properties>
</file>