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drawing>
          <wp:inline distT="0" distB="0" distL="0" distR="0">
            <wp:extent cx="2540000" cy="12573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coq_spw_ho.jpg"/>
                    <pic:cNvPicPr>
                      <a:picLocks noChangeAspect="1" noChangeArrowheads="1"/>
                    </pic:cNvPicPr>
                  </pic:nvPicPr>
                  <pic:blipFill>
                    <a:blip r:embed="rId2"/>
                    <a:stretch>
                      <a:fillRect/>
                    </a:stretch>
                  </pic:blipFill>
                  <pic:spPr bwMode="auto">
                    <a:xfrm>
                      <a:off x="0" y="0"/>
                      <a:ext cx="2540000" cy="1257300"/>
                    </a:xfrm>
                    <a:prstGeom prst="rect">
                      <a:avLst/>
                    </a:prstGeom>
                  </pic:spPr>
                </pic:pic>
              </a:graphicData>
            </a:graphic>
          </wp:inline>
        </w:drawing>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asciiTheme="minorHAnsi" w:hAnsiTheme="minorHAnsi"/>
          <w:b/>
          <w:sz w:val="40"/>
          <w:szCs w:val="40"/>
          <w:lang w:val="fr-FR" w:eastAsia="fr-FR"/>
        </w:rPr>
        <w:t>Introduction d’un recours par le demandeur ou le Collège communal ou le Fonctionnaire délégué</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Spacing"/>
        <w:jc w:val="center"/>
        <w:rPr>
          <w:b/>
        </w:rPr>
      </w:pPr>
      <w:r>
        <w:rPr>
          <w:b/>
        </w:rPr>
        <w:t>Ce formulaire doit être envoyé à l’adresse suivante :</w:t>
      </w:r>
    </w:p>
    <w:p>
      <w:pPr>
        <w:pStyle w:val="NoSpacing"/>
        <w:jc w:val="center"/>
        <w:rPr>
          <w:b/>
        </w:rPr>
      </w:pPr>
      <w:r>
        <w:rPr>
          <w:b/>
        </w:rPr>
      </w:r>
    </w:p>
    <w:p>
      <w:pPr>
        <w:pStyle w:val="NoSpacing"/>
        <w:pBdr>
          <w:top w:val="single" w:sz="4" w:space="1" w:color="000000"/>
          <w:left w:val="single" w:sz="4" w:space="4" w:color="000000"/>
          <w:bottom w:val="single" w:sz="4" w:space="1" w:color="000000"/>
          <w:right w:val="single" w:sz="4" w:space="4" w:color="000000"/>
        </w:pBdr>
        <w:jc w:val="center"/>
        <w:rPr/>
      </w:pPr>
      <w:r>
        <w:rPr/>
        <w:t>DGO4 – Direction générale opérationnelle de l’Aménagement du Territoire, du Logement, du Patrimoine et de l’Energie</w:t>
      </w:r>
    </w:p>
    <w:p>
      <w:pPr>
        <w:pStyle w:val="NoSpacing"/>
        <w:pBdr>
          <w:top w:val="single" w:sz="4" w:space="1" w:color="000000"/>
          <w:left w:val="single" w:sz="4" w:space="4" w:color="000000"/>
          <w:bottom w:val="single" w:sz="4" w:space="1" w:color="000000"/>
          <w:right w:val="single" w:sz="4" w:space="4" w:color="000000"/>
        </w:pBdr>
        <w:jc w:val="center"/>
        <w:rPr/>
      </w:pPr>
      <w:r>
        <w:rPr/>
      </w:r>
    </w:p>
    <w:p>
      <w:pPr>
        <w:pStyle w:val="NoSpacing"/>
        <w:pBdr>
          <w:top w:val="single" w:sz="4" w:space="1" w:color="000000"/>
          <w:left w:val="single" w:sz="4" w:space="4" w:color="000000"/>
          <w:bottom w:val="single" w:sz="4" w:space="1" w:color="000000"/>
          <w:right w:val="single" w:sz="4" w:space="4" w:color="000000"/>
        </w:pBdr>
        <w:jc w:val="center"/>
        <w:rPr/>
      </w:pPr>
      <w:r>
        <w:rPr/>
        <w:t>A l’attention du Directeur général</w:t>
      </w:r>
    </w:p>
    <w:p>
      <w:pPr>
        <w:pStyle w:val="NoSpacing"/>
        <w:pBdr>
          <w:top w:val="single" w:sz="4" w:space="1" w:color="000000"/>
          <w:left w:val="single" w:sz="4" w:space="4" w:color="000000"/>
          <w:bottom w:val="single" w:sz="4" w:space="1" w:color="000000"/>
          <w:right w:val="single" w:sz="4" w:space="4" w:color="000000"/>
        </w:pBdr>
        <w:jc w:val="center"/>
        <w:rPr/>
      </w:pPr>
      <w:r>
        <w:rPr/>
      </w:r>
    </w:p>
    <w:p>
      <w:pPr>
        <w:pStyle w:val="NoSpacing"/>
        <w:pBdr>
          <w:top w:val="single" w:sz="4" w:space="1" w:color="000000"/>
          <w:left w:val="single" w:sz="4" w:space="4" w:color="000000"/>
          <w:bottom w:val="single" w:sz="4" w:space="1" w:color="000000"/>
          <w:right w:val="single" w:sz="4" w:space="4" w:color="000000"/>
        </w:pBdr>
        <w:jc w:val="center"/>
        <w:rPr/>
      </w:pPr>
      <w:r>
        <w:rPr/>
        <w:t>Rue des Brigades d’Irlande, 1</w:t>
      </w:r>
    </w:p>
    <w:p>
      <w:pPr>
        <w:pStyle w:val="NoSpacing"/>
        <w:pBdr>
          <w:top w:val="single" w:sz="4" w:space="1" w:color="000000"/>
          <w:left w:val="single" w:sz="4" w:space="4" w:color="000000"/>
          <w:bottom w:val="single" w:sz="4" w:space="1" w:color="000000"/>
          <w:right w:val="single" w:sz="4" w:space="4" w:color="000000"/>
        </w:pBdr>
        <w:jc w:val="center"/>
        <w:rPr/>
      </w:pPr>
      <w:r>
        <w:rPr/>
        <w:t>B – 5100 JAMBES</w:t>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2DBDB" w:themeFill="accent2" w:themeFillTint="33" w:val="clear"/>
          </w:tcPr>
          <w:p>
            <w:pPr>
              <w:pStyle w:val="Normal"/>
              <w:widowControl/>
              <w:spacing w:before="0" w:after="0"/>
              <w:jc w:val="center"/>
              <w:rPr>
                <w:rFonts w:ascii="Calibri" w:hAnsi="Calibri" w:eastAsia="Times New Roman" w:cs="Times New Roman" w:asciiTheme="minorHAnsi" w:hAnsiTheme="minorHAnsi"/>
                <w:b/>
                <w:smallCaps/>
                <w:lang w:val="fr-FR" w:eastAsia="fr-FR"/>
              </w:rPr>
            </w:pPr>
            <w:r>
              <w:rPr>
                <w:rFonts w:eastAsia="Times New Roman" w:cs="Times New Roman" w:ascii="Calibri" w:hAnsi="Calibri" w:asciiTheme="minorHAnsi" w:hAnsiTheme="minorHAnsi"/>
                <w:b/>
                <w:smallCaps/>
                <w:kern w:val="0"/>
                <w:sz w:val="22"/>
                <w:szCs w:val="22"/>
                <w:lang w:val="fr-FR" w:eastAsia="fr-FR" w:bidi="ar-SA"/>
              </w:rPr>
              <w:t>Cadre réservé à la DGO4</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left"/>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Demandeur</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Objet de la demande</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Référence dossier</w:t>
            </w:r>
          </w:p>
          <w:p>
            <w:pPr>
              <w:pStyle w:val="Normal"/>
              <w:widowControl/>
              <w:spacing w:before="0" w:after="0"/>
              <w:jc w:val="center"/>
              <w:rPr>
                <w:rFonts w:ascii="Calibri" w:hAnsi="Calibri" w:eastAsia="Times New Roman" w:cs="Times New Roman" w:asciiTheme="minorHAnsi" w:hAnsiTheme="minorHAnsi"/>
                <w:sz w:val="28"/>
                <w:szCs w:val="28"/>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left"/>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kern w:val="0"/>
                <w:sz w:val="36"/>
                <w:szCs w:val="36"/>
                <w:lang w:val="fr-FR" w:eastAsia="fr-FR" w:bidi="ar-SA"/>
              </w:rPr>
            </w:r>
          </w:p>
        </w:tc>
      </w:tr>
    </w:tbl>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r>
        <w:br w:type="page"/>
      </w:r>
    </w:p>
    <w:p>
      <w:pPr>
        <w:pStyle w:val="Normal"/>
        <w:spacing w:before="0" w:after="0"/>
        <w:rPr>
          <w:rFonts w:ascii="Calibri" w:hAnsi="Calibri" w:cs="Arial-BoldMT" w:asciiTheme="minorHAnsi" w:hAnsiTheme="minorHAnsi"/>
          <w:b/>
          <w:bCs/>
          <w:color w:val="000000"/>
        </w:rPr>
      </w:pPr>
      <w:r>
        <w:rPr>
          <w:rFonts w:cs="Arial-BoldMT" w:ascii="Calibri" w:hAnsi="Calibri" w:asciiTheme="minorHAnsi" w:hAnsiTheme="minorHAnsi"/>
          <w:b/>
          <w:bCs/>
          <w:color w:val="000000"/>
        </w:rPr>
        <w:t xml:space="preserve">Décision contre laquelle le recours est introduit : </w:t>
      </w:r>
    </w:p>
    <w:p>
      <w:pPr>
        <w:pStyle w:val="Normal"/>
        <w:jc w:val="both"/>
        <w:rPr>
          <w:rFonts w:ascii="Calibri" w:hAnsi="Calibri" w:cs="ArialMT" w:asciiTheme="minorHAnsi" w:hAnsiTheme="minorHAnsi"/>
          <w:color w:val="000000"/>
        </w:rPr>
      </w:pPr>
      <w:r>
        <w:rPr>
          <w:rFonts w:cs="ArialMT" w:ascii="Calibri" w:hAnsi="Calibri" w:asciiTheme="minorHAnsi" w:hAnsiTheme="minorHAnsi"/>
          <w:color w:val="000000"/>
        </w:rPr>
        <w:t>(1)  Permis d’urbanisme - Permis d’urbanisme de constructions groupées – Permis d’urbanisation – Modification d’un permis d’urbanisation – Certificat d’urbanisme n°2</w:t>
      </w:r>
    </w:p>
    <w:p>
      <w:pPr>
        <w:pStyle w:val="Normal"/>
        <w:jc w:val="both"/>
        <w:rPr>
          <w:rFonts w:ascii="Calibri" w:hAnsi="Calibri" w:cs="Arial-BoldMT" w:asciiTheme="minorHAnsi" w:hAnsiTheme="minorHAnsi"/>
          <w:b/>
          <w:bCs/>
          <w:color w:val="000000"/>
        </w:rPr>
      </w:pPr>
      <w:r>
        <w:rPr>
          <w:rFonts w:cs="Arial-BoldMT" w:ascii="Calibri" w:hAnsi="Calibri"/>
          <w:b/>
          <w:bCs/>
          <w:color w:val="000000"/>
        </w:rPr>
      </w:r>
    </w:p>
    <w:p>
      <w:pPr>
        <w:pStyle w:val="Normal"/>
        <w:jc w:val="both"/>
        <w:rPr>
          <w:rFonts w:ascii="Calibri" w:hAnsi="Calibri" w:cs="Arial-BoldMT" w:asciiTheme="minorHAnsi" w:hAnsiTheme="minorHAnsi"/>
          <w:b/>
          <w:bCs/>
          <w:color w:val="000000"/>
        </w:rPr>
      </w:pPr>
      <w:r>
        <w:rPr>
          <w:rFonts w:cs="Arial-BoldMT" w:ascii="Calibri" w:hAnsi="Calibri" w:asciiTheme="minorHAnsi" w:hAnsiTheme="minorHAnsi"/>
          <w:b/>
          <w:bCs/>
          <w:color w:val="000000"/>
        </w:rPr>
        <w:t xml:space="preserve">Décision prise par : </w:t>
      </w:r>
    </w:p>
    <w:p>
      <w:pPr>
        <w:pStyle w:val="Normal"/>
        <w:jc w:val="both"/>
        <w:rPr>
          <w:rFonts w:ascii="Calibri" w:hAnsi="Calibri" w:cs="Arial-BoldMT" w:asciiTheme="minorHAnsi" w:hAnsiTheme="minorHAnsi"/>
          <w:bCs/>
          <w:color w:val="000000"/>
        </w:rPr>
      </w:pPr>
      <w:r>
        <w:rPr>
          <w:rFonts w:cs="Arial-BoldMT" w:ascii="Calibri" w:hAnsi="Calibri" w:asciiTheme="minorHAnsi" w:hAnsiTheme="minorHAnsi"/>
          <w:bCs/>
          <w:color w:val="000000"/>
        </w:rPr>
        <w:t>(1) le collège communal de la commune de ……………….…………. – le fonctionnaire délégué de la direction extérieure de ………………………………. de la DGO4</w:t>
      </w:r>
    </w:p>
    <w:p>
      <w:pPr>
        <w:pStyle w:val="Normal"/>
        <w:jc w:val="both"/>
        <w:rPr>
          <w:rFonts w:ascii="Calibri" w:hAnsi="Calibri" w:cs="Arial-BoldMT" w:asciiTheme="minorHAnsi" w:hAnsiTheme="minorHAnsi"/>
          <w:b/>
          <w:bCs/>
          <w:color w:val="000000"/>
        </w:rPr>
      </w:pPr>
      <w:r>
        <w:rPr>
          <w:rFonts w:cs="Arial-BoldMT" w:ascii="Calibri" w:hAnsi="Calibri"/>
          <w:b/>
          <w:bCs/>
          <w:color w:val="000000"/>
        </w:rPr>
      </w:r>
    </w:p>
    <w:p>
      <w:pPr>
        <w:pStyle w:val="Normal"/>
        <w:jc w:val="both"/>
        <w:rPr>
          <w:rFonts w:ascii="Calibri" w:hAnsi="Calibri" w:cs="Arial-BoldMT" w:asciiTheme="minorHAnsi" w:hAnsiTheme="minorHAnsi"/>
          <w:bCs/>
          <w:color w:val="000000"/>
        </w:rPr>
      </w:pPr>
      <w:r>
        <w:rPr>
          <w:rFonts w:cs="Arial-BoldMT" w:ascii="Calibri" w:hAnsi="Calibri" w:asciiTheme="minorHAnsi" w:hAnsiTheme="minorHAnsi"/>
          <w:bCs/>
          <w:color w:val="000000"/>
        </w:rPr>
        <w:t>(2)</w:t>
      </w:r>
      <w:r>
        <w:rPr>
          <w:rFonts w:cs="Arial-BoldMT" w:ascii="Calibri" w:hAnsi="Calibri" w:asciiTheme="minorHAnsi" w:hAnsiTheme="minorHAnsi"/>
          <w:b/>
          <w:bCs/>
          <w:color w:val="000000"/>
        </w:rPr>
        <w:t xml:space="preserve"> Date de la décision :  </w:t>
      </w:r>
      <w:r>
        <w:rPr>
          <w:rFonts w:cs="Arial-BoldMT" w:ascii="Calibri" w:hAnsi="Calibri" w:asciiTheme="minorHAnsi" w:hAnsiTheme="minorHAnsi"/>
          <w:bCs/>
          <w:color w:val="000000"/>
        </w:rPr>
        <w:t>.../... /….</w:t>
      </w:r>
    </w:p>
    <w:p>
      <w:pPr>
        <w:pStyle w:val="Normal"/>
        <w:jc w:val="both"/>
        <w:rPr>
          <w:rFonts w:ascii="Calibri" w:hAnsi="Calibri" w:cs="Arial-BoldMT" w:asciiTheme="minorHAnsi" w:hAnsiTheme="minorHAnsi"/>
          <w:bCs/>
          <w:color w:val="000000"/>
        </w:rPr>
      </w:pPr>
      <w:r>
        <w:rPr>
          <w:rFonts w:cs="Arial-BoldMT" w:ascii="Calibri" w:hAnsi="Calibri"/>
          <w:bCs/>
          <w:color w:val="000000"/>
        </w:rPr>
      </w:r>
    </w:p>
    <w:p>
      <w:pPr>
        <w:pStyle w:val="Normal"/>
        <w:jc w:val="both"/>
        <w:rPr>
          <w:rFonts w:ascii="Calibri" w:hAnsi="Calibri" w:cs="Arial-BoldMT" w:asciiTheme="minorHAnsi" w:hAnsiTheme="minorHAnsi"/>
          <w:bCs/>
          <w:color w:val="000000"/>
        </w:rPr>
      </w:pPr>
      <w:r>
        <w:rPr>
          <w:rFonts w:cs="Arial-BoldMT" w:ascii="Calibri" w:hAnsi="Calibri" w:asciiTheme="minorHAnsi" w:hAnsiTheme="minorHAnsi"/>
          <w:bCs/>
          <w:color w:val="000000"/>
        </w:rPr>
        <w:t xml:space="preserve">(2) </w:t>
      </w:r>
      <w:r>
        <w:rPr>
          <w:rFonts w:cs="Arial-BoldMT" w:ascii="Calibri" w:hAnsi="Calibri" w:asciiTheme="minorHAnsi" w:hAnsiTheme="minorHAnsi"/>
          <w:b/>
          <w:bCs/>
          <w:color w:val="000000"/>
        </w:rPr>
        <w:t xml:space="preserve">Date à laquelle la décision du fonctionnaire délégué devait être envoyée : </w:t>
      </w:r>
      <w:r>
        <w:rPr>
          <w:rFonts w:cs="Arial-BoldMT" w:ascii="Calibri" w:hAnsi="Calibri" w:asciiTheme="minorHAnsi" w:hAnsiTheme="minorHAnsi"/>
          <w:bCs/>
          <w:color w:val="000000"/>
        </w:rPr>
        <w:t>.../... /….</w:t>
      </w:r>
    </w:p>
    <w:p>
      <w:pPr>
        <w:pStyle w:val="Normal"/>
        <w:jc w:val="both"/>
        <w:rPr>
          <w:rFonts w:ascii="Calibri" w:hAnsi="Calibri" w:cs="Arial-BoldMT" w:asciiTheme="minorHAnsi" w:hAnsiTheme="minorHAnsi"/>
          <w:b/>
          <w:bCs/>
          <w:color w:val="000000"/>
        </w:rPr>
      </w:pPr>
      <w:r>
        <w:rPr>
          <w:rFonts w:cs="Arial-BoldMT" w:ascii="Calibri" w:hAnsi="Calibri"/>
          <w:b/>
          <w:bCs/>
          <w:color w:val="000000"/>
        </w:rPr>
      </w:r>
    </w:p>
    <w:p>
      <w:pPr>
        <w:pStyle w:val="Normal"/>
        <w:jc w:val="both"/>
        <w:rPr>
          <w:rFonts w:ascii="Calibri" w:hAnsi="Calibri" w:cs="Arial-BoldMT" w:asciiTheme="minorAscii" w:hAnsiTheme="minorAscii"/>
          <w:color w:val="000000"/>
        </w:rPr>
      </w:pPr>
      <w:r>
        <w:rPr>
          <w:rFonts w:cs="Arial-BoldMT" w:ascii="Calibri" w:hAnsi="Calibri" w:asciiTheme="minorAscii" w:hAnsiTheme="minorAscii"/>
          <w:color w:themeColor="text1" w:val="000000"/>
        </w:rPr>
        <w:t>(2)</w:t>
      </w:r>
      <w:r>
        <w:rPr>
          <w:rFonts w:cs="Arial-BoldMT" w:ascii="Calibri" w:hAnsi="Calibri" w:asciiTheme="minorAscii" w:hAnsiTheme="minorAscii"/>
          <w:b/>
          <w:bCs/>
          <w:color w:themeColor="text1" w:val="000000"/>
        </w:rPr>
        <w:t xml:space="preserve"> Date de la réception de la décision par le requérant : </w:t>
      </w:r>
      <w:r>
        <w:rPr>
          <w:rFonts w:cs="Arial-BoldMT" w:ascii="Calibri" w:hAnsi="Calibri" w:asciiTheme="minorAscii" w:hAnsiTheme="minorAscii"/>
          <w:color w:themeColor="text1" w:val="000000"/>
        </w:rPr>
        <w:t>../.. /….</w:t>
      </w:r>
    </w:p>
    <w:p>
      <w:pPr>
        <w:pStyle w:val="Normal"/>
        <w:rPr>
          <w:rFonts w:cs="Arial-BoldMT"/>
          <w:bCs/>
          <w:color w:val="000000"/>
        </w:rPr>
      </w:pPr>
      <w:r>
        <w:rPr>
          <w:rFonts w:cs="Arial-BoldMT"/>
          <w:bCs/>
          <w:color w:val="000000"/>
        </w:rPr>
      </w:r>
    </w:p>
    <w:p>
      <w:pPr>
        <w:pStyle w:val="Normal"/>
        <w:jc w:val="both"/>
        <w:rPr>
          <w:rFonts w:ascii="Calibri" w:hAnsi="Calibri" w:eastAsia="Times New Roman" w:cs="Times New Roman" w:asciiTheme="minorHAnsi" w:hAnsiTheme="minorHAnsi"/>
          <w:b/>
          <w:sz w:val="36"/>
          <w:szCs w:val="36"/>
          <w:lang w:val="fr-FR" w:eastAsia="fr-FR"/>
        </w:rPr>
      </w:pPr>
      <w:r>
        <w:fldChar w:fldCharType="begin"/>
      </w:r>
      <w:r>
        <w:rPr>
          <w:sz w:val="36"/>
          <w:b/>
          <w:szCs w:val="36"/>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separate"/>
      </w:r>
      <w:r>
        <w:rPr>
          <w:rFonts w:eastAsia="Times New Roman" w:cs="Times New Roman" w:ascii="Calibri" w:hAnsi="Calibri"/>
          <w:b/>
          <w:sz w:val="36"/>
          <w:szCs w:val="36"/>
          <w:lang w:val="fr-FR" w:eastAsia="fr-FR"/>
        </w:rPr>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6"/>
          <w:szCs w:val="36"/>
          <w:lang w:val="fr-FR" w:eastAsia="fr-FR"/>
        </w:rPr>
        <w:t>Cadre 1 – Auteur du recours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cs="Arial-ItalicMT" w:asciiTheme="minorHAnsi" w:hAnsiTheme="minorHAnsi"/>
          <w:i/>
          <w:i/>
          <w:iCs/>
          <w:color w:val="000000"/>
        </w:rPr>
      </w:pPr>
      <w:r>
        <w:rPr>
          <w:rFonts w:cs="Arial-ItalicMT" w:ascii="Calibri" w:hAnsi="Calibri" w:asciiTheme="minorHAnsi" w:hAnsiTheme="minorHAnsi"/>
          <w:i/>
          <w:iCs/>
          <w:color w:val="000000"/>
        </w:rPr>
        <w:t>Remplissez le cadre qui vous concerne parmi les cas suivants.</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 xml:space="preserve">Demandeur - Personne physique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u w:val="single"/>
        </w:rPr>
        <w:t>Adresse</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Rue :……………………………………………n° ….. boîte……………</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Code postal :……….. Commune :………………………………………… Pays : ……………………………….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b/>
        </w:rPr>
      </w:pPr>
      <w:r>
        <w:rPr>
          <w:rFonts w:cs="Times New Roman" w:ascii="Calibri" w:hAnsi="Calibri" w:asciiTheme="minorHAnsi" w:hAnsiTheme="minorHAnsi"/>
          <w:b/>
        </w:rPr>
        <w:t>Demandeur - Personne morale</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Dénomination ou raison sociale :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ArialMT" w:ascii="Calibri" w:hAnsi="Calibri" w:asciiTheme="minorHAnsi" w:hAnsiTheme="minorHAnsi"/>
          <w:color w:val="000000"/>
        </w:rPr>
        <w:t xml:space="preserve">Numéro d'entreprise : </w:t>
      </w:r>
      <w:r>
        <w:rPr>
          <w:rFonts w:cs="Times New Roman" w:ascii="Calibri" w:hAnsi="Calibri" w:asciiTheme="minorHAnsi" w:hAnsiTheme="minorHAnsi"/>
        </w:rPr>
        <w:t>………………………………………………………..</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u w:val="single"/>
        </w:rPr>
      </w:pPr>
      <w:r>
        <w:rPr>
          <w:rFonts w:cs="Times New Roman" w:ascii="Calibri" w:hAnsi="Calibri" w:asciiTheme="minorHAnsi" w:hAnsiTheme="minorHAnsi"/>
          <w:u w:val="single"/>
        </w:rPr>
        <w:t>Adresse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 xml:space="preserve">Rue : ……………………………………………n° ….. boîte…………… </w:t>
      </w:r>
      <w:r>
        <w:rPr>
          <w:rFonts w:ascii="Calibri" w:hAnsi="Calibri" w:asciiTheme="minorHAnsi" w:hAnsiTheme="minorHAnsi"/>
        </w:rPr>
        <w:t>Pays : ……………………………….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Code postal :……….. Commune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Theme="minorHAnsi" w:hAnsiTheme="minorHAnsi" w:ascii="Calibri" w:hAnsi="Calibri"/>
        </w:rPr>
      </w:r>
    </w:p>
    <w:p>
      <w:pPr>
        <w:pStyle w:val="Normal"/>
        <w:spacing w:lineRule="auto" w:line="360"/>
        <w:rPr>
          <w:rFonts w:ascii="Calibri" w:hAnsi="Calibri" w:asciiTheme="minorHAnsi" w:hAnsiTheme="minorHAnsi"/>
          <w:b/>
        </w:rPr>
      </w:pPr>
      <w:r>
        <w:rPr>
          <w:rFonts w:asciiTheme="minorHAnsi" w:hAnsiTheme="minorHAnsi" w:ascii="Calibri" w:hAnsi="Calibri"/>
          <w:b/>
        </w:rPr>
      </w:r>
    </w:p>
    <w:p>
      <w:pPr>
        <w:pStyle w:val="Normal"/>
        <w:spacing w:lineRule="auto" w:line="360"/>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Collège communal de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rPr>
        <w:t>(1)</w:t>
      </w:r>
      <w:r>
        <w:rPr>
          <w:rFonts w:ascii="Calibri" w:hAnsi="Calibri" w:asciiTheme="minorHAnsi" w:hAnsiTheme="minorHAnsi"/>
          <w:b/>
        </w:rPr>
        <w:t xml:space="preserve"> Demandeur du permis ou du certificat </w:t>
      </w:r>
      <w:r>
        <w:rPr>
          <w:rFonts w:ascii="Calibri" w:hAnsi="Calibri" w:asciiTheme="minorHAnsi" w:hAnsiTheme="minorHAnsi"/>
        </w:rPr>
        <w:t xml:space="preserve">(Art. D.IV. 63 du CoDT) – </w:t>
      </w:r>
      <w:r>
        <w:rPr>
          <w:rFonts w:ascii="Calibri" w:hAnsi="Calibri" w:asciiTheme="minorHAnsi" w:hAnsiTheme="minorHAnsi"/>
          <w:b/>
        </w:rPr>
        <w:t>Recours contre une décision du fonctionnaire délégué</w:t>
      </w:r>
      <w:r>
        <w:rPr>
          <w:rFonts w:ascii="Calibri" w:hAnsi="Calibri" w:asciiTheme="minorHAnsi" w:hAnsiTheme="minorHAnsi"/>
        </w:rPr>
        <w:t xml:space="preserve"> (Art. D.IV.64)</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u w:val="single"/>
        </w:rPr>
        <w:t xml:space="preserve">Adresse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Code postal :……….. Commune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jc w:val="both"/>
        <w:rPr>
          <w:rFonts w:ascii="Calibri" w:hAnsi="Calibri" w:asciiTheme="minorHAnsi" w:hAnsiTheme="minorHAnsi"/>
        </w:rPr>
      </w:pPr>
      <w:r>
        <w:rPr>
          <w:rFonts w:ascii="Calibri" w:hAnsi="Calibri" w:asciiTheme="minorHAnsi" w:hAnsiTheme="minorHAnsi"/>
        </w:rPr>
        <w:t xml:space="preserve">Courriel :…………………………………………………………………………..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cs="Times New Roman" w:ascii="Calibri" w:hAnsi="Calibri" w:asciiTheme="minorHAnsi" w:hAnsiTheme="minorHAnsi"/>
        </w:rPr>
        <w:t>Courriel :…………………………………………………………………………..</w:t>
      </w:r>
      <w:r>
        <w:rPr>
          <w:rFonts w:ascii="Calibri" w:hAnsi="Calibri" w:asciiTheme="minorHAnsi" w:hAnsiTheme="minorHAnsi"/>
        </w:rPr>
        <w:t xml:space="preserve">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Fonctionnaire délégué de la direction extérieure de ……………. de la DGO4</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u w:val="single"/>
        </w:rPr>
        <w:t xml:space="preserve">Adresse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Code postal :……….. Commune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jc w:val="both"/>
        <w:rPr>
          <w:rFonts w:ascii="Calibri" w:hAnsi="Calibri" w:asciiTheme="minorHAnsi" w:hAnsiTheme="minorHAnsi"/>
        </w:rPr>
      </w:pPr>
      <w:r>
        <w:rPr>
          <w:rFonts w:ascii="Calibri" w:hAnsi="Calibri" w:asciiTheme="minorHAnsi" w:hAnsiTheme="minorHAnsi"/>
        </w:rPr>
        <w:t xml:space="preserve">Courriel :…………………………………………………………………………..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before="80" w:after="0"/>
        <w:rPr>
          <w:rFonts w:ascii="Calibri" w:hAnsi="Calibri" w:asciiTheme="minorHAnsi" w:hAnsiTheme="minorHAnsi"/>
        </w:rPr>
      </w:pPr>
      <w:r>
        <w:rPr>
          <w:rFonts w:cs="Times New Roman" w:ascii="Calibri" w:hAnsi="Calibri" w:asciiTheme="minorHAnsi" w:hAnsiTheme="minorHAnsi"/>
        </w:rPr>
        <w:t>Courriel :…………………………………………………………………………..</w:t>
      </w:r>
      <w:r>
        <w:rPr>
          <w:rFonts w:ascii="Calibri" w:hAnsi="Calibri" w:asciiTheme="minorHAnsi" w:hAnsiTheme="minorHAnsi"/>
        </w:rPr>
        <w:t xml:space="preserve"> </w:t>
      </w:r>
    </w:p>
    <w:p>
      <w:pPr>
        <w:pStyle w:val="Normal"/>
        <w:rPr>
          <w:rFonts w:ascii="Calibri" w:hAnsi="Calibri" w:cs="ArialMT" w:asciiTheme="minorHAnsi" w:hAnsiTheme="minorHAnsi"/>
          <w:color w:val="000000"/>
        </w:rPr>
      </w:pPr>
      <w:r>
        <w:rPr>
          <w:rFonts w:cs="ArialMT" w:ascii="Calibri" w:hAnsi="Calibri"/>
          <w:color w:val="000000"/>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Informations complémentaires :</w:t>
      </w:r>
    </w:p>
    <w:p>
      <w:pPr>
        <w:pStyle w:val="Normal"/>
        <w:rPr>
          <w:rFonts w:ascii="Calibri" w:hAnsi="Calibri" w:cs="ArialMT" w:asciiTheme="minorHAnsi" w:hAnsiTheme="minorHAnsi"/>
          <w:color w:val="000000"/>
        </w:rPr>
      </w:pPr>
      <w:r>
        <w:rPr>
          <w:rFonts w:cs="ArialMT" w:ascii="Calibri" w:hAnsi="Calibri"/>
          <w:color w:val="000000"/>
        </w:rPr>
      </w:r>
    </w:p>
    <w:p>
      <w:pPr>
        <w:pStyle w:val="Normal"/>
        <w:rPr>
          <w:rFonts w:ascii="Calibri" w:hAnsi="Calibri" w:cs="ArialMT" w:asciiTheme="minorHAnsi" w:hAnsiTheme="minorHAnsi"/>
          <w:i/>
          <w:i/>
          <w:color w:val="000000"/>
        </w:rPr>
      </w:pPr>
      <w:r>
        <w:rPr>
          <w:rFonts w:cs="ArialMT" w:ascii="Calibri" w:hAnsi="Calibri" w:asciiTheme="minorHAnsi" w:hAnsiTheme="minorHAnsi"/>
          <w:i/>
          <w:color w:val="000000"/>
        </w:rPr>
        <w:t>Êtes-vous représenté par un avocat ou par une autre personne ?</w:t>
      </w:r>
    </w:p>
    <w:tbl>
      <w:tblPr>
        <w:tblStyle w:val="Grilledutableau"/>
        <w:tblW w:w="928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68"/>
        <w:gridCol w:w="219"/>
      </w:tblGrid>
      <w:tr>
        <w:trPr>
          <w:trHeight w:val="407" w:hRule="atLeast"/>
        </w:trPr>
        <w:tc>
          <w:tcPr>
            <w:tcW w:w="9068"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fldChar w:fldCharType="begin">
                <w:ffData>
                  <w:name w:val="CaseACocher6"/>
                  <w:enabled/>
                  <w:calcOnExit w:val="0"/>
                  <w:checkBox>
                    <w:sizeAuto/>
                  </w:checkBox>
                </w:ffData>
              </w:fldChar>
            </w:r>
            <w:r>
              <w:rPr>
                <w:sz w:val="22"/>
                <w:kern w:val="0"/>
                <w:szCs w:val="22"/>
                <w:rFonts w:eastAsia="Calibri" w:cs="ArialMT" w:ascii="Calibri" w:hAnsi="Calibri"/>
                <w:color w:val="000000"/>
                <w:lang w:val="fr-BE" w:eastAsia="en-US" w:bidi="ar-SA"/>
              </w:rPr>
              <w:instrText xml:space="preserve"> FORMCHECKBOX </w:instrText>
            </w:r>
            <w:r>
              <w:rPr>
                <w:sz w:val="22"/>
                <w:kern w:val="0"/>
                <w:szCs w:val="22"/>
                <w:rFonts w:eastAsia="Calibri" w:cs="ArialMT" w:ascii="Calibri" w:hAnsi="Calibri"/>
                <w:color w:val="000000"/>
                <w:lang w:val="fr-BE" w:eastAsia="en-US" w:bidi="ar-SA"/>
              </w:rPr>
              <w:fldChar w:fldCharType="separate"/>
            </w:r>
            <w:bookmarkStart w:id="0" w:name="CaseACocher6"/>
            <w:bookmarkStart w:id="1" w:name="CaseACocher6"/>
            <w:bookmarkEnd w:id="1"/>
            <w:r>
              <w:rPr>
                <w:rFonts w:eastAsia="Calibri" w:cs="ArialMT" w:ascii="Calibri" w:hAnsi="Calibri"/>
                <w:color w:val="000000"/>
                <w:kern w:val="0"/>
                <w:sz w:val="22"/>
                <w:szCs w:val="22"/>
                <w:lang w:val="fr-BE" w:eastAsia="en-US" w:bidi="ar-SA"/>
              </w:rPr>
            </w:r>
            <w:r>
              <w:rPr>
                <w:sz w:val="22"/>
                <w:kern w:val="0"/>
                <w:szCs w:val="22"/>
                <w:rFonts w:eastAsia="Calibri" w:cs="ArialMT" w:ascii="Calibri" w:hAnsi="Calibri"/>
                <w:color w:val="000000"/>
                <w:lang w:val="fr-BE" w:eastAsia="en-US" w:bidi="ar-SA"/>
              </w:rPr>
              <w:fldChar w:fldCharType="end"/>
            </w:r>
            <w:r>
              <w:rPr>
                <w:rFonts w:eastAsia="Calibri" w:cs="ArialMT" w:ascii="Calibri" w:hAnsi="Calibri" w:asciiTheme="minorHAnsi" w:hAnsiTheme="minorHAnsi"/>
                <w:color w:val="000000"/>
                <w:kern w:val="0"/>
                <w:sz w:val="22"/>
                <w:szCs w:val="22"/>
                <w:lang w:val="fr-BE" w:eastAsia="en-US" w:bidi="ar-SA"/>
              </w:rPr>
              <w:t xml:space="preserve"> Oui</w:t>
            </w:r>
          </w:p>
          <w:p>
            <w:pPr>
              <w:pStyle w:val="Normal"/>
              <w:widowControl/>
              <w:spacing w:before="0" w:after="0"/>
              <w:jc w:val="left"/>
              <w:rPr>
                <w:rFonts w:ascii="Calibri" w:hAnsi="Calibri" w:cs="ArialMT" w:asciiTheme="minorHAnsi" w:hAnsiTheme="minorHAnsi"/>
                <w:color w:val="000000"/>
              </w:rPr>
            </w:pPr>
            <w:r>
              <w:rPr>
                <w:rFonts w:eastAsia="Calibri" w:cs="ArialMT" w:ascii="Calibri" w:hAnsi="Calibri" w:asciiTheme="minorHAnsi" w:hAnsiTheme="minorHAnsi"/>
                <w:color w:val="000000"/>
                <w:kern w:val="0"/>
                <w:sz w:val="22"/>
                <w:szCs w:val="22"/>
                <w:lang w:val="fr-BE" w:eastAsia="en-US" w:bidi="ar-SA"/>
              </w:rPr>
              <w:t>M / Mme</w:t>
            </w:r>
          </w:p>
        </w:tc>
        <w:tc>
          <w:tcPr>
            <w:tcW w:w="219"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r>
      <w:tr>
        <w:trPr/>
        <w:tc>
          <w:tcPr>
            <w:tcW w:w="9068"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asciiTheme="minorHAnsi" w:hAnsiTheme="minorHAnsi"/>
                <w:color w:val="000000"/>
                <w:kern w:val="0"/>
                <w:sz w:val="22"/>
                <w:szCs w:val="22"/>
                <w:lang w:val="fr-BE" w:eastAsia="en-US" w:bidi="ar-SA"/>
              </w:rPr>
              <w:t>Nom :……………………Prénom :…………</w:t>
            </w:r>
          </w:p>
        </w:tc>
        <w:tc>
          <w:tcPr>
            <w:tcW w:w="219" w:type="dxa"/>
            <w:tcBorders>
              <w:top w:val="nil"/>
              <w:left w:val="nil"/>
              <w:bottom w:val="nil"/>
              <w:right w:val="nil"/>
            </w:tcBorders>
          </w:tcPr>
          <w:p>
            <w:pPr>
              <w:pStyle w:val="Normal"/>
              <w:widowControl/>
              <w:spacing w:before="0" w:after="0"/>
              <w:jc w:val="center"/>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r>
      <w:tr>
        <w:trPr/>
        <w:tc>
          <w:tcPr>
            <w:tcW w:w="9068"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asciiTheme="minorHAnsi" w:hAnsiTheme="minorHAnsi"/>
                <w:color w:val="000000"/>
                <w:kern w:val="0"/>
                <w:sz w:val="22"/>
                <w:szCs w:val="22"/>
                <w:lang w:val="fr-BE" w:eastAsia="en-US" w:bidi="ar-SA"/>
              </w:rPr>
              <w:t>Qualité……………………………………….</w:t>
            </w:r>
          </w:p>
          <w:p>
            <w:pPr>
              <w:pStyle w:val="Normal"/>
              <w:widowControl/>
              <w:spacing w:before="0" w:after="0"/>
              <w:jc w:val="left"/>
              <w:rPr>
                <w:rFonts w:ascii="Calibri" w:hAnsi="Calibri" w:cs="ArialMT" w:asciiTheme="minorHAnsi" w:hAnsiTheme="minorHAnsi"/>
                <w:color w:val="000000"/>
              </w:rPr>
            </w:pPr>
            <w:r>
              <w:rPr>
                <w:rFonts w:eastAsia="Calibri" w:cs="ArialMT" w:ascii="Calibri" w:hAnsi="Calibri" w:asciiTheme="minorHAnsi" w:hAnsiTheme="minorHAnsi"/>
                <w:color w:val="000000"/>
                <w:kern w:val="0"/>
                <w:sz w:val="22"/>
                <w:szCs w:val="22"/>
                <w:lang w:val="fr-BE" w:eastAsia="en-US" w:bidi="ar-SA"/>
              </w:rPr>
              <w:t>Adresse……………………………………………………………………………………………………………………………………………………………………………………………………………………………………………………………………………………………………..</w:t>
            </w:r>
          </w:p>
        </w:tc>
        <w:tc>
          <w:tcPr>
            <w:tcW w:w="219"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r>
      <w:tr>
        <w:trPr/>
        <w:tc>
          <w:tcPr>
            <w:tcW w:w="9068"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p>
            <w:pPr>
              <w:pStyle w:val="Normal"/>
              <w:widowControl/>
              <w:spacing w:before="0" w:after="0"/>
              <w:jc w:val="left"/>
              <w:rPr>
                <w:rFonts w:ascii="Calibri" w:hAnsi="Calibri" w:cs="ArialMT" w:asciiTheme="minorHAnsi" w:hAnsiTheme="minorHAnsi"/>
                <w:color w:val="000000"/>
              </w:rPr>
            </w:pPr>
            <w:r>
              <w:fldChar w:fldCharType="begin">
                <w:ffData>
                  <w:name w:val="CaseACocher5"/>
                  <w:enabled/>
                  <w:calcOnExit w:val="0"/>
                  <w:checkBox>
                    <w:sizeAuto/>
                  </w:checkBox>
                </w:ffData>
              </w:fldChar>
            </w:r>
            <w:r>
              <w:rPr>
                <w:sz w:val="22"/>
                <w:kern w:val="0"/>
                <w:szCs w:val="22"/>
                <w:rFonts w:eastAsia="Calibri" w:cs="ArialMT" w:ascii="Calibri" w:hAnsi="Calibri"/>
                <w:color w:val="000000"/>
                <w:lang w:val="fr-BE" w:eastAsia="en-US" w:bidi="ar-SA"/>
              </w:rPr>
              <w:instrText xml:space="preserve"> FORMCHECKBOX </w:instrText>
            </w:r>
            <w:r>
              <w:rPr>
                <w:sz w:val="22"/>
                <w:kern w:val="0"/>
                <w:szCs w:val="22"/>
                <w:rFonts w:eastAsia="Calibri" w:cs="ArialMT" w:ascii="Calibri" w:hAnsi="Calibri"/>
                <w:color w:val="000000"/>
                <w:lang w:val="fr-BE" w:eastAsia="en-US" w:bidi="ar-SA"/>
              </w:rPr>
              <w:fldChar w:fldCharType="separate"/>
            </w:r>
            <w:bookmarkStart w:id="2" w:name="CaseACocher5"/>
            <w:bookmarkStart w:id="3" w:name="CaseACocher5"/>
            <w:bookmarkEnd w:id="3"/>
            <w:r>
              <w:rPr>
                <w:rFonts w:eastAsia="Calibri" w:cs="ArialMT" w:ascii="Calibri" w:hAnsi="Calibri"/>
                <w:color w:val="000000"/>
                <w:kern w:val="0"/>
                <w:sz w:val="22"/>
                <w:szCs w:val="22"/>
                <w:lang w:val="fr-BE" w:eastAsia="en-US" w:bidi="ar-SA"/>
              </w:rPr>
            </w:r>
            <w:r>
              <w:rPr>
                <w:sz w:val="22"/>
                <w:kern w:val="0"/>
                <w:szCs w:val="22"/>
                <w:rFonts w:eastAsia="Calibri" w:cs="ArialMT" w:ascii="Calibri" w:hAnsi="Calibri"/>
                <w:color w:val="000000"/>
                <w:lang w:val="fr-BE" w:eastAsia="en-US" w:bidi="ar-SA"/>
              </w:rPr>
              <w:fldChar w:fldCharType="end"/>
            </w:r>
            <w:r>
              <w:rPr>
                <w:rFonts w:eastAsia="Calibri" w:cs="ArialMT" w:ascii="Calibri" w:hAnsi="Calibri" w:asciiTheme="minorHAnsi" w:hAnsiTheme="minorHAnsi"/>
                <w:color w:val="000000"/>
                <w:kern w:val="0"/>
                <w:sz w:val="22"/>
                <w:szCs w:val="22"/>
                <w:lang w:val="fr-BE" w:eastAsia="en-US" w:bidi="ar-SA"/>
              </w:rPr>
              <w:t>Non</w:t>
            </w:r>
          </w:p>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c>
          <w:tcPr>
            <w:tcW w:w="219"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r>
      <w:tr>
        <w:trPr/>
        <w:tc>
          <w:tcPr>
            <w:tcW w:w="9068"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c>
          <w:tcPr>
            <w:tcW w:w="219" w:type="dxa"/>
            <w:tcBorders>
              <w:top w:val="nil"/>
              <w:left w:val="nil"/>
              <w:bottom w:val="nil"/>
              <w:right w:val="nil"/>
            </w:tcBorders>
          </w:tcPr>
          <w:p>
            <w:pPr>
              <w:pStyle w:val="Normal"/>
              <w:widowControl/>
              <w:spacing w:before="0" w:after="0"/>
              <w:jc w:val="left"/>
              <w:rPr>
                <w:rFonts w:ascii="Calibri" w:hAnsi="Calibri" w:cs="ArialMT" w:asciiTheme="minorHAnsi" w:hAnsiTheme="minorHAnsi"/>
                <w:color w:val="000000"/>
              </w:rPr>
            </w:pPr>
            <w:r>
              <w:rPr>
                <w:rFonts w:eastAsia="Calibri" w:cs="ArialMT" w:ascii="Calibri" w:hAnsi="Calibri"/>
                <w:color w:val="000000"/>
                <w:kern w:val="0"/>
                <w:sz w:val="22"/>
                <w:szCs w:val="22"/>
                <w:lang w:val="fr-BE" w:eastAsia="en-US" w:bidi="ar-SA"/>
              </w:rPr>
            </w:r>
          </w:p>
        </w:tc>
      </w:tr>
    </w:tbl>
    <w:p>
      <w:pPr>
        <w:pStyle w:val="ListParagraph"/>
        <w:numPr>
          <w:ilvl w:val="0"/>
          <w:numId w:val="1"/>
        </w:numPr>
        <w:rPr>
          <w:rFonts w:cs="ArialMT"/>
          <w:i/>
          <w:i/>
          <w:color w:val="000000"/>
        </w:rPr>
      </w:pPr>
      <w:r>
        <w:rPr>
          <w:rFonts w:cs="ArialMT"/>
          <w:i/>
          <w:color w:val="000000"/>
        </w:rPr>
        <w:t>Biffer ou effacer (les) mentions inutile(s)</w:t>
      </w:r>
    </w:p>
    <w:p>
      <w:pPr>
        <w:pStyle w:val="ListParagraph"/>
        <w:numPr>
          <w:ilvl w:val="0"/>
          <w:numId w:val="1"/>
        </w:numPr>
        <w:rPr>
          <w:rFonts w:cs="ArialMT"/>
          <w:i/>
          <w:i/>
          <w:color w:val="000000"/>
        </w:rPr>
      </w:pPr>
      <w:r>
        <w:rPr>
          <w:rFonts w:cs="ArialMT"/>
          <w:i/>
          <w:color w:val="000000"/>
        </w:rPr>
        <w:t>A biffer ou effacer si ce n’est pas le cas</w:t>
      </w:r>
    </w:p>
    <w:p>
      <w:pPr>
        <w:pStyle w:val="Normal"/>
        <w:rPr>
          <w:rFonts w:ascii="Calibri" w:hAnsi="Calibri" w:cs="ArialMT" w:asciiTheme="minorHAnsi" w:hAnsiTheme="minorHAnsi"/>
          <w:color w:val="000000"/>
        </w:rPr>
      </w:pPr>
      <w:r>
        <w:rPr>
          <w:rFonts w:cs="ArialMT" w:ascii="Calibri" w:hAnsi="Calibri"/>
          <w:color w:val="000000"/>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2 – Identification du projet</w:t>
      </w:r>
    </w:p>
    <w:p>
      <w:pPr>
        <w:pStyle w:val="Normal"/>
        <w:pBdr>
          <w:top w:val="single" w:sz="4" w:space="1" w:color="000000"/>
          <w:left w:val="single" w:sz="4" w:space="4" w:color="000000"/>
          <w:bottom w:val="single" w:sz="4" w:space="1" w:color="000000"/>
          <w:right w:val="single" w:sz="4" w:space="4" w:color="000000"/>
        </w:pBdr>
        <w:spacing w:before="120" w:after="0"/>
        <w:rPr>
          <w:rFonts w:ascii="Calibri" w:hAnsi="Calibri" w:cs="ArialMT" w:asciiTheme="minorHAnsi" w:hAnsiTheme="minorHAnsi"/>
          <w:color w:val="000000"/>
        </w:rPr>
      </w:pPr>
      <w:r>
        <w:rPr>
          <w:rFonts w:cs="ArialMT" w:ascii="Calibri" w:hAnsi="Calibri" w:asciiTheme="minorHAnsi" w:hAnsiTheme="minorHAnsi"/>
          <w:color w:val="000000"/>
          <w:u w:val="single"/>
        </w:rPr>
        <w:t>Objet de la demande</w:t>
      </w:r>
      <w:r>
        <w:rPr>
          <w:rFonts w:cs="ArialMT" w:ascii="Calibri" w:hAnsi="Calibri" w:asciiTheme="minorHAnsi" w:hAnsiTheme="minorHAnsi"/>
          <w:color w:val="000000"/>
        </w:rPr>
        <w:t> : ……………………………………………………………</w:t>
      </w:r>
    </w:p>
    <w:p>
      <w:pPr>
        <w:pStyle w:val="Normal"/>
        <w:pBdr>
          <w:top w:val="single" w:sz="4" w:space="1" w:color="000000"/>
          <w:left w:val="single" w:sz="4" w:space="4" w:color="000000"/>
          <w:bottom w:val="single" w:sz="4" w:space="1" w:color="000000"/>
          <w:right w:val="single" w:sz="4" w:space="4" w:color="000000"/>
        </w:pBdr>
        <w:spacing w:before="120" w:after="0"/>
        <w:rPr>
          <w:rFonts w:ascii="Calibri" w:hAnsi="Calibri" w:cs="ArialMT" w:asciiTheme="minorHAnsi" w:hAnsiTheme="minorHAnsi"/>
          <w:color w:val="000000"/>
        </w:rPr>
      </w:pPr>
      <w:r>
        <w:rPr>
          <w:rFonts w:cs="ArialMT" w:ascii="Calibri" w:hAnsi="Calibri" w:asciiTheme="minorHAnsi" w:hAnsiTheme="minorHAnsi"/>
          <w:color w:val="000000"/>
          <w:u w:val="single"/>
        </w:rPr>
        <w:t>Adresse du bien</w:t>
      </w:r>
      <w:r>
        <w:rPr>
          <w:rFonts w:cs="ArialMT" w:ascii="Calibri" w:hAnsi="Calibri" w:asciiTheme="minorHAnsi" w:hAnsiTheme="minorHAnsi"/>
          <w:color w:val="000000"/>
        </w:rPr>
        <w:t xml:space="preserve"> : </w:t>
      </w:r>
    </w:p>
    <w:p>
      <w:pPr>
        <w:pStyle w:val="Normal"/>
        <w:pBdr>
          <w:top w:val="single" w:sz="4" w:space="1" w:color="000000"/>
          <w:left w:val="single" w:sz="4" w:space="4" w:color="000000"/>
          <w:bottom w:val="single" w:sz="4" w:space="1" w:color="000000"/>
          <w:right w:val="single" w:sz="4" w:space="4" w:color="000000"/>
        </w:pBdr>
        <w:spacing w:before="120" w:after="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before="120" w:after="0"/>
        <w:rPr>
          <w:rFonts w:ascii="Calibri" w:hAnsi="Calibri" w:asciiTheme="minorHAnsi" w:hAnsiTheme="minorHAnsi"/>
        </w:rPr>
      </w:pPr>
      <w:r>
        <w:rPr>
          <w:rFonts w:ascii="Calibri" w:hAnsi="Calibri" w:asciiTheme="minorHAnsi" w:hAnsiTheme="minorHAnsi"/>
        </w:rPr>
        <w:t>Code postal :……….. Commune :…………………………………………</w:t>
      </w:r>
    </w:p>
    <w:p>
      <w:pPr>
        <w:pStyle w:val="Normal"/>
        <w:pBdr>
          <w:top w:val="single" w:sz="4" w:space="1" w:color="000000"/>
          <w:left w:val="single" w:sz="4" w:space="4" w:color="000000"/>
          <w:bottom w:val="single" w:sz="4" w:space="1" w:color="000000"/>
          <w:right w:val="single" w:sz="4" w:space="4" w:color="000000"/>
        </w:pBdr>
        <w:spacing w:before="120" w:after="0"/>
        <w:rPr>
          <w:rFonts w:ascii="Calibri" w:hAnsi="Calibri" w:cs="ArialMT" w:asciiTheme="minorHAnsi" w:hAnsiTheme="minorHAnsi"/>
          <w:color w:val="000000"/>
        </w:rPr>
      </w:pPr>
      <w:r>
        <w:rPr>
          <w:rFonts w:cs="ArialMT" w:ascii="Calibri" w:hAnsi="Calibri" w:asciiTheme="minorHAnsi" w:hAnsiTheme="minorHAnsi"/>
          <w:color w:val="000000"/>
        </w:rPr>
        <w:t>Références cadastrales : Division…………… Section……………………n°…………….. exposant</w:t>
      </w:r>
    </w:p>
    <w:p>
      <w:pPr>
        <w:pStyle w:val="Normal"/>
        <w:rPr>
          <w:rFonts w:ascii="Calibri" w:hAnsi="Calibri" w:cs="ArialMT" w:asciiTheme="minorHAnsi" w:hAnsiTheme="minorHAnsi"/>
          <w:color w:val="000000"/>
        </w:rPr>
      </w:pPr>
      <w:r>
        <w:rPr>
          <w:rFonts w:cs="ArialMT" w:ascii="Calibri" w:hAnsi="Calibri"/>
          <w:color w:val="000000"/>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3 – Motivations</w:t>
      </w:r>
    </w:p>
    <w:p>
      <w:pPr>
        <w:pStyle w:val="Normal"/>
        <w:jc w:val="both"/>
        <w:rPr>
          <w:rFonts w:ascii="Calibri" w:hAnsi="Calibri" w:cs="Arial-BoldMT" w:asciiTheme="minorHAnsi" w:hAnsiTheme="minorHAnsi"/>
          <w:b/>
          <w:bCs/>
        </w:rPr>
      </w:pPr>
      <w:r>
        <w:rPr>
          <w:rFonts w:cs="Arial-BoldMT" w:ascii="Calibri" w:hAnsi="Calibri"/>
          <w:b/>
          <w:bCs/>
        </w:rPr>
      </w:r>
    </w:p>
    <w:p>
      <w:pPr>
        <w:pStyle w:val="Normal"/>
        <w:pBdr>
          <w:top w:val="single" w:sz="4" w:space="1" w:color="000000"/>
          <w:left w:val="single" w:sz="4" w:space="4" w:color="000000"/>
          <w:bottom w:val="single" w:sz="4" w:space="1" w:color="000000"/>
          <w:right w:val="single" w:sz="4" w:space="4" w:color="000000"/>
        </w:pBdr>
        <w:rPr>
          <w:rFonts w:ascii="Calibri" w:hAnsi="Calibri" w:cs="ArialMT" w:asciiTheme="minorHAnsi" w:hAnsiTheme="minorHAnsi"/>
          <w:color w:val="000000"/>
        </w:rPr>
      </w:pPr>
      <w:r>
        <w:rPr>
          <w:rFonts w:ascii="Calibri" w:hAnsi="Calibri" w:asciiTheme="minorHAnsi" w:hAnsiTheme="minorHAnsi"/>
        </w:rPr>
        <w:t>Pourquoi n’êtes-vous pas d’accord avec la décision ?  ………………………………………………………………………………………………………………………………………………………………………………………………………………………………………………………………………………………………………………………………………………………………………………………………………………………………………………………………………………………………………………………………………………………………………………………………………………………………………………………………………………………………………………………………………………………………………………………………………………………………………………………………………………………………………………………………………………………………………………………………………………………………………………………………………………………………………………………………………………………………………………………………………………………………………………………………………………………………………………………………………………………………………………………………………………………………………………………………………………………………………………………………………………………………………………………………………………………………………………………………………………………………………………………………………………………………………………………………………………………………………………………………………………………………………………………………………………………………</w:t>
      </w:r>
    </w:p>
    <w:p>
      <w:pPr>
        <w:pStyle w:val="Normal"/>
        <w:rPr>
          <w:rFonts w:ascii="Calibri" w:hAnsi="Calibri" w:cs="Arial-BoldMT" w:asciiTheme="minorHAnsi" w:hAnsiTheme="minorHAnsi"/>
          <w:b/>
          <w:bCs/>
        </w:rPr>
      </w:pPr>
      <w:r>
        <w:rPr>
          <w:rFonts w:cs="Arial-BoldMT" w:ascii="Calibri" w:hAnsi="Calibri"/>
          <w:b/>
          <w:bCs/>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4 - Annexes à fournir</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Style w:val="Style135pt"/>
          <w:rFonts w:ascii="Calibri" w:hAnsi="Calibri" w:asciiTheme="minorHAnsi" w:hAnsiTheme="minorHAnsi"/>
          <w:sz w:val="22"/>
        </w:rPr>
      </w:pPr>
      <w:r>
        <w:rPr>
          <w:rStyle w:val="Style135pt"/>
          <w:rFonts w:ascii="Calibri" w:hAnsi="Calibri" w:asciiTheme="minorHAnsi" w:hAnsiTheme="minorHAnsi"/>
          <w:b/>
          <w:sz w:val="22"/>
        </w:rPr>
        <w:t>La liste des documents à déposer est la suivante</w:t>
      </w:r>
      <w:r>
        <w:rPr>
          <w:rStyle w:val="Style135pt"/>
          <w:rFonts w:ascii="Calibri" w:hAnsi="Calibri" w:asciiTheme="minorHAnsi" w:hAnsiTheme="minorHAnsi"/>
          <w:sz w:val="22"/>
        </w:rPr>
        <w:t> :</w:t>
      </w:r>
    </w:p>
    <w:p>
      <w:pPr>
        <w:pStyle w:val="StylePremireligne063cm"/>
        <w:ind w:hanging="705" w:left="709"/>
        <w:rPr>
          <w:rStyle w:val="Style135pt"/>
          <w:rFonts w:ascii="Calibri" w:hAnsi="Calibri" w:asciiTheme="minorHAnsi" w:hAnsiTheme="minorHAnsi"/>
          <w:sz w:val="22"/>
          <w:szCs w:val="22"/>
        </w:rPr>
      </w:pPr>
      <w:r>
        <w:fldChar w:fldCharType="begin">
          <w:ffData>
            <w:name w:val="CaseACocher5 Copie 1"/>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4" w:name="_Hlk42851729"/>
      <w:bookmarkStart w:id="5" w:name="CaseACocher5_Copie_1"/>
      <w:bookmarkStart w:id="6" w:name="CaseACocher5_Copie_1"/>
      <w:bookmarkEnd w:id="6"/>
      <w:r>
        <w:rPr>
          <w:rStyle w:val="Style135pt"/>
          <w:rFonts w:ascii="Calibri" w:hAnsi="Calibri"/>
          <w:sz w:val="22"/>
          <w:szCs w:val="22"/>
        </w:rPr>
      </w:r>
      <w:r>
        <w:rPr>
          <w:rStyle w:val="Style135pt"/>
          <w:sz w:val="22"/>
          <w:szCs w:val="22"/>
          <w:rFonts w:ascii="Calibri" w:hAnsi="Calibri"/>
        </w:rPr>
        <w:fldChar w:fldCharType="end"/>
      </w:r>
      <w:bookmarkEnd w:id="4"/>
      <w:r>
        <w:rPr>
          <w:rStyle w:val="Style135pt"/>
          <w:rFonts w:ascii="Calibri" w:hAnsi="Calibri" w:asciiTheme="minorHAnsi" w:hAnsiTheme="minorHAnsi"/>
          <w:sz w:val="22"/>
          <w:szCs w:val="22"/>
        </w:rPr>
        <w:tab/>
        <w:t xml:space="preserve">soit une copie des plans de la demande de permis, soit une copie des plans de la demande de certificat d’urbanisme n°2, soit la demande de certificat d’urbanisme n°2 lorsque la demande initiale ne contient pas de plans </w:t>
      </w:r>
      <w:r>
        <w:rPr>
          <w:rStyle w:val="Style135pt"/>
          <w:rFonts w:ascii="Calibri" w:hAnsi="Calibri" w:asciiTheme="minorHAnsi" w:hAnsiTheme="minorHAnsi"/>
          <w:b/>
          <w:sz w:val="22"/>
          <w:szCs w:val="22"/>
        </w:rPr>
        <w:t>(à déposer en quatre exemplaires)</w:t>
      </w:r>
    </w:p>
    <w:p>
      <w:pPr>
        <w:pStyle w:val="StylePremireligne063cm"/>
        <w:ind w:hanging="705" w:left="709"/>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5" w:left="709"/>
        <w:rPr>
          <w:rStyle w:val="Style135pt"/>
          <w:rFonts w:ascii="Calibri" w:hAnsi="Calibri" w:asciiTheme="minorHAnsi" w:hAnsiTheme="minorHAnsi"/>
          <w:sz w:val="22"/>
          <w:szCs w:val="22"/>
        </w:rPr>
      </w:pPr>
      <w:r>
        <w:fldChar w:fldCharType="begin">
          <w:ffData>
            <w:name w:val="CaseACocher5 Copie 2"/>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7" w:name="CaseACocher5_Copie_2"/>
      <w:bookmarkStart w:id="8" w:name="CaseACocher5_Copie_2"/>
      <w:bookmarkEnd w:id="8"/>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une copie de la décision dont recours si elle existe</w:t>
      </w:r>
    </w:p>
    <w:p>
      <w:pPr>
        <w:pStyle w:val="StylePremireligne063cm"/>
        <w:ind w:hanging="705" w:left="709"/>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5" w:left="709"/>
        <w:rPr>
          <w:rStyle w:val="Style135pt"/>
          <w:rFonts w:ascii="Calibri" w:hAnsi="Calibri" w:asciiTheme="minorHAnsi" w:hAnsiTheme="minorHAnsi"/>
          <w:sz w:val="22"/>
          <w:szCs w:val="22"/>
        </w:rPr>
      </w:pPr>
      <w:r>
        <w:fldChar w:fldCharType="begin">
          <w:ffData>
            <w:name w:val="CaseACocher5 Copie 3"/>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9" w:name="CaseACocher5_Copie_3"/>
      <w:bookmarkStart w:id="10" w:name="CaseACocher5_Copie_3"/>
      <w:bookmarkEnd w:id="10"/>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tout document que vous jugez utile pour appuyer le recours</w:t>
      </w:r>
    </w:p>
    <w:p>
      <w:pPr>
        <w:pStyle w:val="StylePremireligne063cm"/>
        <w:spacing w:before="60" w:after="0"/>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5 – Signature</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7"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7" w:color="000000"/>
          <w:bottom w:val="single" w:sz="4" w:space="1" w:color="000000"/>
          <w:right w:val="single" w:sz="4" w:space="4" w:color="000000"/>
        </w:pBdr>
        <w:jc w:val="both"/>
        <w:rPr>
          <w:rFonts w:ascii="Calibri" w:hAnsi="Calibri" w:asciiTheme="minorHAnsi" w:hAnsiTheme="minorHAnsi"/>
        </w:rPr>
      </w:pPr>
      <w:r>
        <w:rPr>
          <w:rFonts w:ascii="Calibri" w:hAnsi="Calibri" w:asciiTheme="minorHAnsi" w:hAnsiTheme="minorHAnsi"/>
        </w:rPr>
        <w:t xml:space="preserve">Je sais que j’introduis un recours en réformation, que la demande va être réexaminée </w:t>
      </w:r>
      <w:r>
        <w:rPr>
          <w:rFonts w:ascii="Calibri" w:hAnsi="Calibri" w:asciiTheme="minorHAnsi" w:hAnsiTheme="minorHAnsi"/>
          <w:b/>
        </w:rPr>
        <w:t>dans son intégralité</w:t>
      </w:r>
      <w:r>
        <w:rPr>
          <w:rFonts w:ascii="Calibri" w:hAnsi="Calibri" w:asciiTheme="minorHAnsi" w:hAnsiTheme="minorHAnsi"/>
        </w:rPr>
        <w:t xml:space="preserve"> et que la décision qui sera prise se substituera à celle contre laquelle je vais en recours.</w:t>
      </w:r>
    </w:p>
    <w:p>
      <w:pPr>
        <w:pStyle w:val="Normal"/>
        <w:pBdr>
          <w:top w:val="single" w:sz="4" w:space="1" w:color="000000"/>
          <w:left w:val="single" w:sz="4" w:space="7" w:color="000000"/>
          <w:bottom w:val="single" w:sz="4" w:space="1" w:color="000000"/>
          <w:right w:val="single" w:sz="4" w:space="4" w:color="000000"/>
        </w:pBdr>
        <w:rPr>
          <w:rFonts w:ascii="Calibri" w:hAnsi="Calibri" w:asciiTheme="minorHAnsi" w:hAnsiTheme="minorHAnsi"/>
          <w:b/>
          <w:strike/>
          <w:color w:val="FF0000"/>
        </w:rPr>
      </w:pPr>
      <w:r>
        <w:rPr>
          <w:rFonts w:asciiTheme="minorHAnsi" w:hAnsiTheme="minorHAnsi" w:ascii="Calibri" w:hAnsi="Calibri"/>
          <w:b/>
          <w:strike/>
          <w:color w:val="FF0000"/>
        </w:rPr>
      </w:r>
    </w:p>
    <w:p>
      <w:pPr>
        <w:pStyle w:val="Normal"/>
        <w:pBdr>
          <w:top w:val="single" w:sz="4" w:space="1" w:color="000000"/>
          <w:left w:val="single" w:sz="4" w:space="7"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Je souhaite que l'audition se déroule (veuillez cocher la case de votre choix) : </w:t>
      </w:r>
    </w:p>
    <w:p>
      <w:pPr>
        <w:pStyle w:val="Normal"/>
        <w:pBdr>
          <w:top w:val="single" w:sz="4" w:space="1" w:color="000000"/>
          <w:left w:val="single" w:sz="4" w:space="7" w:color="000000"/>
          <w:bottom w:val="single" w:sz="4" w:space="1" w:color="000000"/>
          <w:right w:val="single" w:sz="4" w:space="4" w:color="000000"/>
        </w:pBdr>
        <w:rPr>
          <w:rStyle w:val="Style135pt"/>
          <w:rFonts w:ascii="Calibri" w:hAnsi="Calibri" w:asciiTheme="minorHAnsi" w:hAnsiTheme="minorHAnsi"/>
          <w:sz w:val="22"/>
        </w:rPr>
      </w:pPr>
      <w:r>
        <w:rPr>
          <w:rFonts w:ascii="Calibri" w:hAnsi="Calibri" w:asciiTheme="minorHAnsi" w:hAnsiTheme="minorHAnsi"/>
        </w:rPr>
        <w:t xml:space="preserve">En vidéoconférence </w:t>
      </w:r>
      <w:r>
        <w:rPr>
          <w:rFonts w:ascii="Calibri" w:hAnsi="Calibri" w:asciiTheme="minorHAnsi" w:hAnsiTheme="minorHAnsi"/>
          <w:b/>
        </w:rPr>
        <w:t xml:space="preserve"> </w:t>
      </w:r>
      <w:r>
        <w:fldChar w:fldCharType="begin">
          <w:ffData>
            <w:name w:val="CaseACocher5 Copie 4"/>
            <w:enabled/>
            <w:calcOnExit w:val="0"/>
            <w:checkBox>
              <w:sizeAuto/>
            </w:checkBox>
          </w:ffData>
        </w:fldChar>
      </w:r>
      <w:r>
        <w:rPr>
          <w:rStyle w:val="Style135pt"/>
          <w:sz w:val="22"/>
          <w:b/>
          <w:rFonts w:ascii="Calibri" w:hAnsi="Calibri"/>
        </w:rPr>
        <w:instrText xml:space="preserve"> FORMCHECKBOX </w:instrText>
      </w:r>
      <w:r>
        <w:rPr>
          <w:rStyle w:val="Style135pt"/>
          <w:sz w:val="22"/>
          <w:b/>
          <w:rFonts w:ascii="Calibri" w:hAnsi="Calibri"/>
        </w:rPr>
        <w:fldChar w:fldCharType="separate"/>
      </w:r>
      <w:bookmarkStart w:id="11" w:name="CaseACocher5_Copie_4"/>
      <w:bookmarkStart w:id="12" w:name="CaseACocher5_Copie_4"/>
      <w:bookmarkEnd w:id="12"/>
      <w:r>
        <w:rPr>
          <w:rStyle w:val="Style135pt"/>
          <w:rFonts w:ascii="Calibri" w:hAnsi="Calibri" w:asciiTheme="minorHAnsi" w:hAnsiTheme="minorHAnsi"/>
          <w:b/>
          <w:sz w:val="22"/>
        </w:rPr>
      </w:r>
      <w:r>
        <w:rPr>
          <w:rStyle w:val="Style135pt"/>
          <w:sz w:val="22"/>
          <w:b/>
          <w:rFonts w:ascii="Calibri" w:hAnsi="Calibri"/>
        </w:rPr>
        <w:fldChar w:fldCharType="end"/>
      </w:r>
      <w:r>
        <w:rPr>
          <w:rStyle w:val="Style135pt"/>
          <w:rFonts w:ascii="Calibri" w:hAnsi="Calibri" w:asciiTheme="minorHAnsi" w:hAnsiTheme="minorHAnsi"/>
          <w:sz w:val="22"/>
        </w:rPr>
        <w:tab/>
        <w:tab/>
        <w:tab/>
        <w:tab/>
        <w:t xml:space="preserve">En présentiel  </w:t>
      </w:r>
      <w:r>
        <w:fldChar w:fldCharType="begin">
          <w:ffData>
            <w:name w:val="CaseACocher5 Copie 5"/>
            <w:enabled/>
            <w:calcOnExit w:val="0"/>
            <w:checkBox>
              <w:sizeAuto/>
            </w:checkBox>
          </w:ffData>
        </w:fldChar>
      </w:r>
      <w:r>
        <w:rPr>
          <w:rStyle w:val="Style135pt"/>
          <w:sz w:val="22"/>
          <w:rFonts w:ascii="Calibri" w:hAnsi="Calibri"/>
        </w:rPr>
        <w:instrText xml:space="preserve"> FORMCHECKBOX </w:instrText>
      </w:r>
      <w:r>
        <w:rPr>
          <w:rStyle w:val="Style135pt"/>
          <w:sz w:val="22"/>
          <w:rFonts w:ascii="Calibri" w:hAnsi="Calibri"/>
        </w:rPr>
        <w:fldChar w:fldCharType="separate"/>
      </w:r>
      <w:bookmarkStart w:id="13" w:name="CaseACocher5_Copie_5"/>
      <w:bookmarkStart w:id="14" w:name="CaseACocher5_Copie_5"/>
      <w:bookmarkEnd w:id="14"/>
      <w:r/>
      <w:r>
        <w:rPr>
          <w:rStyle w:val="Style135pt"/>
          <w:sz w:val="22"/>
          <w:rFonts w:ascii="Calibri" w:hAnsi="Calibri"/>
        </w:rPr>
        <w:fldChar w:fldCharType="end"/>
      </w:r>
      <w:r>
        <w:rPr>
          <w:rStyle w:val="Style135pt"/>
          <w:rFonts w:ascii="Calibri" w:hAnsi="Calibri" w:asciiTheme="minorHAnsi" w:hAnsiTheme="minorHAnsi"/>
          <w:sz w:val="22"/>
        </w:rPr>
      </w:r>
    </w:p>
    <w:p>
      <w:pPr>
        <w:pStyle w:val="Normal"/>
        <w:pBdr>
          <w:top w:val="single" w:sz="4" w:space="1" w:color="000000"/>
          <w:left w:val="single" w:sz="4" w:space="7"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7"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w:t>
      </w:r>
      <w:r>
        <w:rPr>
          <w:rFonts w:ascii="Calibri" w:hAnsi="Calibri" w:asciiTheme="minorHAnsi" w:hAnsiTheme="minorHAnsi"/>
          <w:b/>
        </w:rPr>
        <w:t>.</w:t>
      </w:r>
    </w:p>
    <w:p>
      <w:pPr>
        <w:pStyle w:val="Normal"/>
        <w:pBdr>
          <w:top w:val="single" w:sz="4" w:space="1" w:color="000000"/>
          <w:left w:val="single" w:sz="4" w:space="7"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Signature du requérant ou de son mandataire ou de son représentant</w:t>
      </w:r>
    </w:p>
    <w:p>
      <w:pPr>
        <w:pStyle w:val="Normal"/>
        <w:spacing w:lineRule="auto" w:line="276"/>
        <w:jc w:val="center"/>
        <w:rPr>
          <w:rFonts w:ascii="Calibri" w:hAnsi="Calibri" w:cs="Times" w:asciiTheme="minorHAnsi" w:hAnsiTheme="minorHAnsi"/>
          <w:color w:val="000000"/>
        </w:rPr>
      </w:pPr>
      <w:bookmarkStart w:id="15" w:name="_GoBack"/>
      <w:bookmarkEnd w:id="15"/>
      <w:r>
        <w:rPr>
          <w:rFonts w:cs="Arial-BoldMT" w:ascii="Calibri" w:hAnsi="Calibri" w:asciiTheme="minorHAnsi" w:hAnsiTheme="minorHAnsi"/>
          <w:b/>
          <w:bCs/>
          <w:color w:themeColor="text1" w:val="000000"/>
        </w:rPr>
        <w:t>EXTRAITS</w:t>
      </w:r>
      <w:r>
        <w:rPr>
          <w:rFonts w:cs="Times" w:ascii="Calibri" w:hAnsi="Calibri" w:asciiTheme="minorHAnsi" w:hAnsiTheme="minorHAnsi"/>
          <w:b/>
          <w:color w:val="000000"/>
        </w:rPr>
        <w:t xml:space="preserve"> DU CODE DU DEVELOPPEMENT TERRITORIAL</w:t>
      </w:r>
    </w:p>
    <w:p>
      <w:pPr>
        <w:pStyle w:val="Sectioncentrital"/>
        <w:spacing w:lineRule="auto" w:line="276"/>
        <w:rPr>
          <w:rFonts w:ascii="Calibri" w:hAnsi="Calibri" w:eastAsia="Calibri" w:cs="Times" w:asciiTheme="minorHAnsi" w:eastAsiaTheme="minorHAnsi" w:hAnsiTheme="minorHAnsi"/>
          <w:bCs w:val="false"/>
          <w:i w:val="false"/>
          <w:i w:val="false"/>
          <w:kern w:val="0"/>
          <w:sz w:val="22"/>
          <w:szCs w:val="22"/>
          <w:lang w:val="fr-BE" w:eastAsia="en-US" w:bidi="ar-SA"/>
        </w:rPr>
      </w:pPr>
      <w:r>
        <w:rPr>
          <w:rFonts w:eastAsia="Calibri" w:cs="Times" w:ascii="Calibri" w:hAnsi="Calibri" w:asciiTheme="minorHAnsi" w:eastAsiaTheme="minorHAnsi" w:hAnsiTheme="minorHAnsi"/>
          <w:bCs w:val="false"/>
          <w:i w:val="false"/>
          <w:kern w:val="0"/>
          <w:sz w:val="22"/>
          <w:szCs w:val="22"/>
          <w:lang w:val="fr-BE" w:eastAsia="en-US" w:bidi="ar-SA"/>
        </w:rPr>
        <w:t>Art. D.IV.63</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§1er. Le demandeur peut introduire un recours motivé auprès du Gouvernement par envoi à l’adresse du directeur général de la DGO4 dans les trente jours : </w:t>
      </w:r>
    </w:p>
    <w:p>
      <w:pPr>
        <w:pStyle w:val="Tirets"/>
        <w:spacing w:lineRule="auto" w:line="276"/>
        <w:rPr>
          <w:rFonts w:ascii="Calibri" w:hAnsi="Calibri" w:eastAsia="Calibri" w:cs="Times" w:asciiTheme="minorHAnsi" w:eastAsiaTheme="minorHAnsi" w:hAnsiTheme="minorHAnsi"/>
          <w:w w:val="100"/>
          <w:kern w:val="0"/>
          <w:sz w:val="22"/>
          <w:szCs w:val="22"/>
          <w:lang w:val="fr-BE" w:eastAsia="en-US" w:bidi="ar-SA"/>
        </w:rPr>
      </w:pPr>
      <w:r>
        <w:rPr>
          <w:rFonts w:eastAsia="Calibri" w:cs="Times" w:ascii="Calibri" w:hAnsi="Calibri" w:asciiTheme="minorHAnsi" w:eastAsiaTheme="minorHAnsi" w:hAnsiTheme="minorHAnsi"/>
          <w:w w:val="100"/>
          <w:kern w:val="0"/>
          <w:sz w:val="22"/>
          <w:szCs w:val="22"/>
          <w:lang w:val="fr-BE" w:eastAsia="en-US" w:bidi="ar-SA"/>
        </w:rPr>
        <w:t xml:space="preserve">1° soit de la réception de la décision du collège communal visée à l’article D.IV.46 et D.IV.62; </w:t>
      </w:r>
    </w:p>
    <w:p>
      <w:pPr>
        <w:pStyle w:val="Tirets"/>
        <w:spacing w:lineRule="auto" w:line="276"/>
        <w:rPr>
          <w:rFonts w:ascii="Calibri" w:hAnsi="Calibri" w:eastAsia="Calibri" w:cs="Times" w:asciiTheme="minorHAnsi" w:eastAsiaTheme="minorHAnsi" w:hAnsiTheme="minorHAnsi"/>
          <w:w w:val="100"/>
          <w:kern w:val="0"/>
          <w:sz w:val="22"/>
          <w:szCs w:val="22"/>
          <w:lang w:val="fr-BE" w:eastAsia="en-US" w:bidi="ar-SA"/>
        </w:rPr>
      </w:pPr>
      <w:r>
        <w:rPr>
          <w:rFonts w:eastAsia="Calibri" w:cs="Times" w:ascii="Calibri" w:hAnsi="Calibri" w:asciiTheme="minorHAnsi" w:eastAsiaTheme="minorHAnsi" w:hAnsiTheme="minorHAnsi"/>
          <w:w w:val="100"/>
          <w:kern w:val="0"/>
          <w:sz w:val="22"/>
          <w:szCs w:val="22"/>
          <w:lang w:val="fr-BE" w:eastAsia="en-US" w:bidi="ar-SA"/>
        </w:rPr>
        <w:t>2° soit de la réception de la décision du fonctionnaire délégué visée à l’article D.IV.47, §1er ou §2;</w:t>
      </w:r>
    </w:p>
    <w:p>
      <w:pPr>
        <w:pStyle w:val="Tirets"/>
        <w:spacing w:lineRule="auto" w:line="276"/>
        <w:rPr>
          <w:rFonts w:ascii="Calibri" w:hAnsi="Calibri" w:eastAsia="Calibri" w:cs="Times" w:asciiTheme="minorHAnsi" w:eastAsiaTheme="minorHAnsi" w:hAnsiTheme="minorHAnsi"/>
          <w:w w:val="100"/>
          <w:kern w:val="0"/>
          <w:sz w:val="22"/>
          <w:szCs w:val="22"/>
          <w:lang w:val="fr-BE" w:eastAsia="en-US" w:bidi="ar-SA"/>
        </w:rPr>
      </w:pPr>
      <w:r>
        <w:rPr>
          <w:rFonts w:eastAsia="Calibri" w:cs="Times" w:ascii="Calibri" w:hAnsi="Calibri" w:asciiTheme="minorHAnsi" w:eastAsiaTheme="minorHAnsi" w:hAnsiTheme="minorHAnsi"/>
          <w:w w:val="100"/>
          <w:kern w:val="0"/>
          <w:sz w:val="22"/>
          <w:szCs w:val="22"/>
          <w:lang w:val="fr-BE" w:eastAsia="en-US" w:bidi="ar-SA"/>
        </w:rPr>
        <w:t>3° soit de la réception de la décision du fonctionnaire délégué visée à l’article D.IV.48;</w:t>
      </w:r>
    </w:p>
    <w:p>
      <w:pPr>
        <w:pStyle w:val="Tirets"/>
        <w:spacing w:lineRule="auto" w:line="276"/>
        <w:rPr>
          <w:rFonts w:ascii="Calibri" w:hAnsi="Calibri" w:eastAsia="Calibri" w:cs="Times" w:asciiTheme="minorHAnsi" w:eastAsiaTheme="minorHAnsi" w:hAnsiTheme="minorHAnsi"/>
          <w:w w:val="100"/>
          <w:kern w:val="0"/>
          <w:sz w:val="22"/>
          <w:szCs w:val="22"/>
          <w:lang w:val="fr-BE" w:eastAsia="en-US" w:bidi="ar-SA"/>
        </w:rPr>
      </w:pPr>
      <w:r>
        <w:rPr>
          <w:rFonts w:eastAsia="Calibri" w:cs="Times" w:ascii="Calibri" w:hAnsi="Calibri" w:asciiTheme="minorHAnsi" w:eastAsiaTheme="minorHAnsi" w:hAnsiTheme="minorHAnsi"/>
          <w:w w:val="100"/>
          <w:kern w:val="0"/>
          <w:sz w:val="22"/>
          <w:szCs w:val="22"/>
          <w:lang w:val="fr-BE" w:eastAsia="en-US" w:bidi="ar-SA"/>
        </w:rPr>
        <w:t xml:space="preserve">4° soit, en l’absence d’envoi de la décision du fonctionnaire délégué dans les délais visés respectivement aux articles D.IV.48 ou D.IV.91, en application de l’article D.IV.48, à dater du jour suivant le terme du délai qui lui était imparti pour envoyer sa décision.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Le recours contient un formulaire dont le modèle est fixé par le Gouvernement, une copie des plans de la demande de permis ou de certificat d’urbanisme n°2 ou une copie de la demande de certificat d’urbanisme n°2 si elle ne contient pas de plan, et une copie de la décision dont recours si elle existe.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§2. Dans les cas visés à l’article D.IV.47, §1er et §3, lorsque le permis est réputé refusé ou le certificat d’urbanisme n°2 est réputé défavorable, le Gouvernement invite le demandeur à lui confirmer qu’il souhaite que sa demande soit instruite. La demande du Gouvernement est envoyée dans les quinze jours de l’échéance du délai visé à l’article D.IV.47, §1er ou §3.</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§3. Dans le cas visé à l’article D.IV.47, §2, à défaut d’envoi de la décision par le fonctionnaire délégué, le Gouvernement envoie au demandeur une copie de la décision dans les vingt jours de l’échéance du délai visé à l’article D.IV.47, §2. Simultanément, si le permis ou le certificat d’urbanisme n°2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pPr>
        <w:pStyle w:val="Articlecentrcodtprojetdederet"/>
        <w:spacing w:lineRule="auto" w:line="276"/>
        <w:rPr>
          <w:rFonts w:ascii="Calibri" w:hAnsi="Calibri" w:eastAsia="Calibri" w:cs="Times" w:asciiTheme="minorHAnsi" w:eastAsiaTheme="minorHAnsi" w:hAnsiTheme="minorHAnsi"/>
          <w:bCs w:val="false"/>
          <w:kern w:val="0"/>
          <w:sz w:val="22"/>
          <w:szCs w:val="22"/>
          <w:lang w:val="fr-BE" w:eastAsia="en-US" w:bidi="ar-SA"/>
        </w:rPr>
      </w:pPr>
      <w:r>
        <w:rPr>
          <w:rFonts w:eastAsia="Calibri" w:cs="Times" w:ascii="Calibri" w:hAnsi="Calibri" w:asciiTheme="minorHAnsi" w:eastAsiaTheme="minorHAnsi" w:hAnsiTheme="minorHAnsi"/>
          <w:bCs w:val="false"/>
          <w:kern w:val="0"/>
          <w:sz w:val="22"/>
          <w:szCs w:val="22"/>
          <w:lang w:val="fr-BE" w:eastAsia="en-US" w:bidi="ar-SA"/>
        </w:rPr>
        <w:t>Art. D.IV.64</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n°2. Le recours est envoyé simultanément au demandeur et au fonctionnaire délégué.</w:t>
      </w:r>
    </w:p>
    <w:p>
      <w:pPr>
        <w:pStyle w:val="Articlecentrcodtprojetdederet"/>
        <w:spacing w:lineRule="auto" w:line="276"/>
        <w:rPr>
          <w:rFonts w:ascii="Calibri" w:hAnsi="Calibri" w:eastAsia="Calibri" w:cs="Times" w:asciiTheme="minorHAnsi" w:eastAsiaTheme="minorHAnsi" w:hAnsiTheme="minorHAnsi"/>
          <w:bCs w:val="false"/>
          <w:kern w:val="0"/>
          <w:sz w:val="22"/>
          <w:szCs w:val="22"/>
          <w:lang w:val="fr-BE" w:eastAsia="en-US" w:bidi="ar-SA"/>
        </w:rPr>
      </w:pPr>
      <w:r>
        <w:rPr>
          <w:rFonts w:eastAsia="Calibri" w:cs="Times" w:ascii="Calibri" w:hAnsi="Calibri" w:asciiTheme="minorHAnsi" w:eastAsiaTheme="minorHAnsi" w:hAnsiTheme="minorHAnsi"/>
          <w:bCs w:val="false"/>
          <w:kern w:val="0"/>
          <w:sz w:val="22"/>
          <w:szCs w:val="22"/>
          <w:lang w:val="fr-BE" w:eastAsia="en-US" w:bidi="ar-SA"/>
        </w:rPr>
        <w:t>Art. D.IV.65</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Le fonctionnaire délégué peut, dans les trente jours de sa réception, introduire un recours motivé auprès du Gouvernement contre le permis ou le certificat d’urbanisme n°2 : </w:t>
      </w:r>
    </w:p>
    <w:p>
      <w:pPr>
        <w:pStyle w:val="Tirets"/>
        <w:spacing w:lineRule="auto" w:line="276"/>
        <w:rPr>
          <w:rFonts w:ascii="Calibri" w:hAnsi="Calibri" w:eastAsia="Calibri" w:cs="Times" w:asciiTheme="minorHAnsi" w:eastAsiaTheme="minorHAnsi" w:hAnsiTheme="minorHAnsi"/>
          <w:w w:val="100"/>
          <w:kern w:val="0"/>
          <w:sz w:val="22"/>
          <w:szCs w:val="22"/>
          <w:lang w:val="fr-BE" w:eastAsia="en-US" w:bidi="ar-SA"/>
        </w:rPr>
      </w:pPr>
      <w:r>
        <w:rPr>
          <w:rFonts w:eastAsia="Calibri" w:cs="Times" w:ascii="Calibri" w:hAnsi="Calibri" w:asciiTheme="minorHAnsi" w:eastAsiaTheme="minorHAnsi" w:hAnsiTheme="minorHAnsi"/>
          <w:w w:val="100"/>
          <w:kern w:val="0"/>
          <w:sz w:val="22"/>
          <w:szCs w:val="22"/>
          <w:lang w:val="fr-BE" w:eastAsia="en-US" w:bidi="ar-SA"/>
        </w:rPr>
        <w:t xml:space="preserve">1° lorsque la décision du collège communal est divergente de l’avis émis par la commission communale dans le cadre d’une consultation obligatoire de celle-ci; </w:t>
      </w:r>
    </w:p>
    <w:p>
      <w:pPr>
        <w:pStyle w:val="Tirets"/>
        <w:spacing w:lineRule="auto" w:line="276"/>
        <w:rPr>
          <w:rFonts w:ascii="Calibri" w:hAnsi="Calibri" w:eastAsia="Calibri" w:cs="Times" w:asciiTheme="minorHAnsi" w:eastAsiaTheme="minorHAnsi" w:hAnsiTheme="minorHAnsi"/>
          <w:w w:val="100"/>
          <w:kern w:val="0"/>
          <w:sz w:val="22"/>
          <w:szCs w:val="22"/>
          <w:lang w:val="fr-BE" w:eastAsia="en-US" w:bidi="ar-SA"/>
        </w:rPr>
      </w:pPr>
      <w:r>
        <w:rPr>
          <w:rFonts w:eastAsia="Calibri" w:cs="Times" w:ascii="Calibri" w:hAnsi="Calibri" w:asciiTheme="minorHAnsi" w:eastAsiaTheme="minorHAnsi" w:hAnsiTheme="minorHAnsi"/>
          <w:w w:val="100"/>
          <w:kern w:val="0"/>
          <w:sz w:val="22"/>
          <w:szCs w:val="22"/>
          <w:lang w:val="fr-BE" w:eastAsia="en-US" w:bidi="ar-SA"/>
        </w:rPr>
        <w:t xml:space="preserve">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a) vingt-cinq personnes inscrites au registre de la population de la commune où le projet est situé s’il s’agit d’une commune comptant moins de dix mille habitants;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b) cinquante personnes inscrites au registre de la population de la commune où le projet est situé s’il s’agit d’une commune comptant de dix mille à vingt-cinq mille habitants; </w:t>
      </w:r>
    </w:p>
    <w:p>
      <w:pPr>
        <w:pStyle w:val="Textecourant"/>
        <w:spacing w:lineRule="auto" w:line="276"/>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c) cent personnes inscrites au registre de la population de la commune où le projet est situé s’il s’agit d’une commune comptant de vingt-cinq mille à cinquante mille habitants; </w:t>
      </w:r>
    </w:p>
    <w:p>
      <w:pPr>
        <w:pStyle w:val="Textecourant"/>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d) deux cents personnes inscrites au registre de la population de la commune où le projet est situé s’il s’agit d’une commune comptant de cinquante mille à cent mille habitants; </w:t>
      </w:r>
    </w:p>
    <w:p>
      <w:pPr>
        <w:pStyle w:val="Textecourant"/>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 xml:space="preserve">e) trois cents personnes inscrites au registre de la population de la commune où le projet est situé s’il s’agit d’une commune comptant plus de cent mille habitants. </w:t>
      </w:r>
    </w:p>
    <w:p>
      <w:pPr>
        <w:pStyle w:val="Textecourant"/>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Le permis ou le certificat d’urbanisme n°2 reproduit le présent article.</w:t>
      </w:r>
    </w:p>
    <w:p>
      <w:pPr>
        <w:pStyle w:val="Textecourant"/>
        <w:rPr>
          <w:rFonts w:ascii="Calibri" w:hAnsi="Calibri" w:eastAsia="Calibri" w:cs="Times" w:asciiTheme="minorHAnsi" w:eastAsiaTheme="minorHAnsi" w:hAnsiTheme="minorHAnsi"/>
          <w:kern w:val="0"/>
          <w:sz w:val="22"/>
          <w:szCs w:val="22"/>
          <w:lang w:val="fr-BE" w:eastAsia="en-US" w:bidi="ar-SA"/>
        </w:rPr>
      </w:pPr>
      <w:r>
        <w:rPr>
          <w:rFonts w:eastAsia="Calibri" w:cs="Times" w:ascii="Calibri" w:hAnsi="Calibri" w:asciiTheme="minorHAnsi" w:eastAsiaTheme="minorHAnsi" w:hAnsiTheme="minorHAnsi"/>
          <w:kern w:val="0"/>
          <w:sz w:val="22"/>
          <w:szCs w:val="22"/>
          <w:lang w:val="fr-BE" w:eastAsia="en-US" w:bidi="ar-SA"/>
        </w:rPr>
        <w:t>Le recours est envoyé simultanément au collège communal et au demandeur. Une copie du recours est envoyée à l’auteur de projet.</w:t>
      </w:r>
    </w:p>
    <w:p>
      <w:pPr>
        <w:pStyle w:val="Sectioncentrital"/>
        <w:rPr>
          <w:rFonts w:ascii="Calibri" w:hAnsi="Calibri" w:eastAsia="Calibri" w:cs="Times" w:asciiTheme="minorHAnsi" w:eastAsiaTheme="minorHAnsi" w:hAnsiTheme="minorHAnsi"/>
          <w:bCs w:val="false"/>
          <w:kern w:val="0"/>
          <w:sz w:val="22"/>
          <w:szCs w:val="22"/>
          <w:lang w:val="fr-BE" w:eastAsia="en-US" w:bidi="ar-SA"/>
        </w:rPr>
      </w:pPr>
      <w:r>
        <w:rPr>
          <w:rFonts w:eastAsia="Calibri" w:cs="Times" w:eastAsiaTheme="minorHAnsi" w:ascii="Calibri" w:hAnsi="Calibri"/>
          <w:bCs w:val="false"/>
          <w:kern w:val="0"/>
          <w:sz w:val="22"/>
          <w:szCs w:val="22"/>
          <w:lang w:val="fr-BE" w:eastAsia="en-US" w:bidi="ar-SA"/>
        </w:rPr>
      </w:r>
    </w:p>
    <w:p>
      <w:pPr>
        <w:pStyle w:val="Sectioncentrital"/>
        <w:rPr>
          <w:rFonts w:ascii="Calibri" w:hAnsi="Calibri" w:eastAsia="Calibri" w:cs="Times" w:asciiTheme="minorHAnsi" w:eastAsiaTheme="minorHAnsi" w:hAnsiTheme="minorHAnsi"/>
          <w:bCs w:val="false"/>
          <w:i w:val="false"/>
          <w:i w:val="false"/>
          <w:kern w:val="0"/>
          <w:sz w:val="22"/>
          <w:szCs w:val="22"/>
          <w:lang w:val="fr-BE" w:eastAsia="en-US" w:bidi="ar-SA"/>
        </w:rPr>
      </w:pPr>
      <w:r>
        <w:rPr>
          <w:rFonts w:eastAsia="Calibri" w:cs="Times" w:ascii="Calibri" w:hAnsi="Calibri" w:asciiTheme="minorHAnsi" w:eastAsiaTheme="minorHAnsi" w:hAnsiTheme="minorHAnsi"/>
          <w:bCs w:val="false"/>
          <w:i w:val="false"/>
          <w:kern w:val="0"/>
          <w:sz w:val="22"/>
          <w:szCs w:val="22"/>
          <w:lang w:val="fr-BE" w:eastAsia="en-US" w:bidi="ar-SA"/>
        </w:rPr>
        <w:t>Art. D.IV.66</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Dans les dix jours à dater de la réception du recours, le Gouvernement ou la personne qu’il délègue à cette fin transmet : </w:t>
      </w:r>
    </w:p>
    <w:p>
      <w:pPr>
        <w:pStyle w:val="Pa8"/>
        <w:spacing w:before="0" w:after="4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1° à la personne qui a introduit le recours ou au demandeur qui souhaite que sa demande soit instruite, un accusé de réception qui précise la date à laquelle a lieu l’audition par la commission d’avis sur les recours; </w:t>
      </w:r>
    </w:p>
    <w:p>
      <w:pPr>
        <w:pStyle w:val="Pa8"/>
        <w:spacing w:before="0" w:after="4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2° aux autres parties une copie du dossier de recours et l’invitation à l’audition précitée. </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 </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Au plus tard dix jours avant la tenue de l’audition, l’administration envoie aux personnes ou instances invitées une première analyse du recours sur la base des éléments versés au dossier à ce stade de la procédure ainsi que le cadre dans lequel s’inscrit le projet, à savoir : </w:t>
      </w:r>
    </w:p>
    <w:p>
      <w:pPr>
        <w:pStyle w:val="Pa8"/>
        <w:spacing w:before="0" w:after="4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1° la situation et, le cas échéant, les dérogations ou les écarts au plan de secteur, aux schémas, à la carte d’affectation des sols, aux guides d’urbanisme ou à un permis d’urbanisation; </w:t>
      </w:r>
    </w:p>
    <w:p>
      <w:pPr>
        <w:pStyle w:val="Pa8"/>
        <w:spacing w:before="0" w:after="4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2° l’inscription du bien immobilier sur la liste de sauvegarde, s’il est classé ou soumis provisoirement aux effets du classement en vertu du Code wallon du patrimoine ou en vertu de la législation applicable en région de langue allemande, sa situation dans une zone de protection visée à l’article 209 du même Code, sa localisation dans un périmètre visé aux articles D.V.I, D.V.7, ou D.V.9, dans un plan d’expropriation ou si le bien est visé à l’article D.IV.57.</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Lors de l’audition, les personnes ou instances invitées peuvent déposer au dossier, après l’avoir exposée, une note de motivation ou toute pièce complémentaire qu’elles jugent utile.</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Dans les huit jours de la tenue de l’audition, la commission d’avis transmet simultanément son avis à l’administration et au Gouvernement. À défaut, l’avis est réputé favorable à l’auteur du recours. </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Le Gouvernement peut arrêter les modalités d’instruction des recours.</w:t>
      </w:r>
    </w:p>
    <w:p>
      <w:pPr>
        <w:pStyle w:val="Pa6"/>
        <w:spacing w:before="300" w:after="100"/>
        <w:jc w:val="center"/>
        <w:rPr>
          <w:rFonts w:ascii="Calibri" w:hAnsi="Calibri" w:cs="Times" w:asciiTheme="minorHAnsi" w:hAnsiTheme="minorHAnsi"/>
          <w:b/>
          <w:color w:val="000000"/>
          <w:sz w:val="22"/>
          <w:szCs w:val="22"/>
        </w:rPr>
      </w:pPr>
      <w:r>
        <w:rPr>
          <w:rFonts w:cs="Times" w:ascii="Calibri" w:hAnsi="Calibri" w:asciiTheme="minorHAnsi" w:hAnsiTheme="minorHAnsi"/>
          <w:b/>
          <w:color w:val="000000"/>
          <w:sz w:val="22"/>
          <w:szCs w:val="22"/>
        </w:rPr>
        <w:t>Art. D.IV.67</w:t>
      </w:r>
    </w:p>
    <w:p>
      <w:pPr>
        <w:pStyle w:val="Pa7"/>
        <w:spacing w:before="0" w:after="10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Dans les soixante-cinq jours à dater de la réception du recours, l’administration envoie au Gouvernement une proposition motivée de décision et en avise le demandeur. </w:t>
      </w:r>
    </w:p>
    <w:p>
      <w:pPr>
        <w:pStyle w:val="Pa9"/>
        <w:spacing w:before="0" w:after="100"/>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 xml:space="preserve">Dans les trente jours de la réception de la proposition de décision ou, à défaut, dans les nonante-cinq jours à dater de la réception du recours, le Gouvernement envoie simultanément sa décision au demandeur, au collège communal et au fonctionnaire délégué. </w:t>
      </w:r>
    </w:p>
    <w:p>
      <w:pPr>
        <w:pStyle w:val="Pa7"/>
        <w:spacing w:before="0" w:after="100"/>
        <w:ind w:firstLine="16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À défaut de l’envoi de la décision du Gouvernement au demandeur dans le délai imparti, la décision dont recours est confirmée.</w:t>
      </w:r>
    </w:p>
    <w:p>
      <w:pPr>
        <w:pStyle w:val="Pa6"/>
        <w:spacing w:before="300" w:after="100"/>
        <w:jc w:val="center"/>
        <w:rPr>
          <w:rFonts w:ascii="Calibri" w:hAnsi="Calibri" w:cs="Times" w:asciiTheme="minorHAnsi" w:hAnsiTheme="minorHAnsi"/>
          <w:b/>
          <w:color w:val="000000"/>
          <w:sz w:val="22"/>
          <w:szCs w:val="22"/>
        </w:rPr>
      </w:pPr>
      <w:r>
        <w:rPr>
          <w:rFonts w:cs="Times" w:ascii="Calibri" w:hAnsi="Calibri" w:asciiTheme="minorHAnsi" w:hAnsiTheme="minorHAnsi"/>
          <w:b/>
          <w:color w:val="000000"/>
          <w:sz w:val="22"/>
          <w:szCs w:val="22"/>
        </w:rPr>
        <w:t>Art. D.IV.68</w:t>
      </w:r>
    </w:p>
    <w:p>
      <w:pPr>
        <w:pStyle w:val="Pa7"/>
        <w:spacing w:before="0" w:after="100"/>
        <w:ind w:firstLine="16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pPr>
        <w:pStyle w:val="Pa7"/>
        <w:spacing w:before="0" w:after="100"/>
        <w:ind w:firstLine="160"/>
        <w:jc w:val="both"/>
        <w:rPr>
          <w:rFonts w:ascii="Calibri" w:hAnsi="Calibri" w:cs="Times" w:asciiTheme="minorHAnsi" w:hAnsiTheme="minorHAnsi"/>
          <w:color w:val="000000"/>
          <w:sz w:val="22"/>
          <w:szCs w:val="22"/>
        </w:rPr>
      </w:pPr>
      <w:r>
        <w:rPr>
          <w:rFonts w:cs="Times" w:ascii="Calibri" w:hAnsi="Calibri"/>
          <w:color w:val="000000"/>
          <w:sz w:val="22"/>
          <w:szCs w:val="22"/>
        </w:rPr>
      </w:r>
    </w:p>
    <w:p>
      <w:pPr>
        <w:pStyle w:val="Pa6"/>
        <w:spacing w:before="300" w:after="100"/>
        <w:jc w:val="center"/>
        <w:rPr>
          <w:rFonts w:ascii="Calibri" w:hAnsi="Calibri" w:cs="Times" w:asciiTheme="minorHAnsi" w:hAnsiTheme="minorHAnsi"/>
          <w:b/>
          <w:color w:val="000000"/>
          <w:sz w:val="22"/>
          <w:szCs w:val="22"/>
        </w:rPr>
      </w:pPr>
      <w:r>
        <w:rPr>
          <w:rFonts w:cs="Times" w:ascii="Calibri" w:hAnsi="Calibri" w:asciiTheme="minorHAnsi" w:hAnsiTheme="minorHAnsi"/>
          <w:b/>
          <w:color w:val="000000"/>
          <w:sz w:val="22"/>
          <w:szCs w:val="22"/>
        </w:rPr>
        <w:t>Art. D.IV.69</w:t>
      </w:r>
    </w:p>
    <w:p>
      <w:pPr>
        <w:pStyle w:val="Pa7"/>
        <w:spacing w:lineRule="auto" w:line="276" w:before="0" w:after="100"/>
        <w:ind w:firstLine="160"/>
        <w:jc w:val="both"/>
        <w:rPr>
          <w:rFonts w:ascii="Calibri" w:hAnsi="Calibri" w:cs="Times" w:asciiTheme="minorHAnsi" w:hAnsiTheme="minorHAnsi"/>
          <w:color w:val="000000"/>
          <w:sz w:val="22"/>
          <w:szCs w:val="22"/>
        </w:rPr>
      </w:pPr>
      <w:r>
        <w:rPr>
          <w:rFonts w:cs="Times" w:ascii="Calibri" w:hAnsi="Calibri" w:asciiTheme="minorHAnsi" w:hAnsiTheme="minorHAnsi"/>
          <w:color w:val="000000"/>
          <w:sz w:val="22"/>
          <w:szCs w:val="22"/>
        </w:rPr>
        <w:t>Des plans modificatifs, accompagnés d’un complément corollaire de notice d’évaluation préalable des incidences ou d’étude d’incidences, peuvent être introduits conformément à l’article D.IV.42 lorsque le recours a pour objet une décision du fonctionnaire délégué prise en vertu de l’article D.IV.22 ou en l’absence de celle-ci. Dans ce cas, les délais d’instruction et de décision prennent cours à dater de la réception des plans modificatifs.</w:t>
      </w:r>
    </w:p>
    <w:p>
      <w:pPr>
        <w:pStyle w:val="Normal"/>
        <w:rPr>
          <w:rFonts w:cs="Times"/>
          <w:color w:val="000000"/>
        </w:rPr>
      </w:pPr>
      <w:r>
        <w:rPr>
          <w:rFonts w:cs="Times"/>
          <w:color w:val="000000"/>
        </w:rPr>
      </w:r>
    </w:p>
    <w:p>
      <w:pPr>
        <w:pStyle w:val="Pa4"/>
        <w:spacing w:before="300" w:after="100"/>
        <w:jc w:val="center"/>
        <w:rPr>
          <w:rFonts w:ascii="Calibri" w:hAnsi="Calibri" w:asciiTheme="minorHAnsi" w:hAnsiTheme="minorHAnsi"/>
          <w:b/>
          <w:i/>
          <w:i/>
          <w:color w:val="000000"/>
          <w:sz w:val="36"/>
          <w:szCs w:val="36"/>
        </w:rPr>
      </w:pPr>
      <w:r>
        <w:rPr>
          <w:rFonts w:asciiTheme="minorHAnsi" w:hAnsiTheme="minorHAnsi" w:ascii="Calibri" w:hAnsi="Calibri"/>
          <w:b/>
          <w:i/>
          <w:color w:val="000000"/>
          <w:sz w:val="36"/>
          <w:szCs w:val="36"/>
        </w:rPr>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 xml:space="preserve">Protection des données </w:t>
      </w:r>
    </w:p>
    <w:p>
      <w:pPr>
        <w:pStyle w:val="Normal"/>
        <w:rPr>
          <w:lang w:eastAsia="fr-BE"/>
        </w:rPr>
      </w:pPr>
      <w:r>
        <w:rPr>
          <w:lang w:eastAsia="fr-BE"/>
        </w:rPr>
      </w:r>
    </w:p>
    <w:p>
      <w:pPr>
        <w:pStyle w:val="Normal"/>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L’exigence de fourniture de données à caractère personnel a un caractère réglementaire.</w:t>
      </w:r>
    </w:p>
    <w:p>
      <w:pPr>
        <w:pStyle w:val="Normal"/>
        <w:rPr>
          <w:lang w:eastAsia="fr-BE"/>
        </w:rPr>
      </w:pPr>
      <w:r>
        <w:rPr>
          <w:lang w:eastAsia="fr-BE"/>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qu’en vue d’assurer le suivi de votre dossier.</w:t>
      </w:r>
    </w:p>
    <w:p>
      <w:pPr>
        <w:pStyle w:val="NormalWeb"/>
        <w:spacing w:before="280" w:after="280"/>
        <w:jc w:val="both"/>
        <w:rPr>
          <w:rStyle w:val="Style135pt"/>
          <w:rFonts w:ascii="Calibri" w:hAnsi="Calibri" w:cs="Times-Roman" w:asciiTheme="minorHAnsi" w:hAnsiTheme="minorHAnsi"/>
          <w:strike/>
          <w:sz w:val="22"/>
          <w:szCs w:val="22"/>
          <w:lang w:eastAsia="fr-FR"/>
        </w:rPr>
      </w:pPr>
      <w:r>
        <w:rPr>
          <w:rStyle w:val="Style135pt"/>
          <w:rFonts w:cs="Times-Roman" w:ascii="Calibri" w:hAnsi="Calibri" w:asciiTheme="minorHAnsi" w:hAnsiTheme="minorHAnsi"/>
          <w:sz w:val="22"/>
          <w:lang w:val="fr-FR" w:eastAsia="fr-FR"/>
        </w:rPr>
        <w:t>Ces données ne seront communiquées qu’aux autorités, instances, commissions et services prévus dans le CoDT, et particulièrement son livre IV.</w:t>
      </w:r>
      <w:r>
        <w:rPr>
          <w:lang w:val="fr-FR"/>
        </w:rPr>
        <w:t xml:space="preserve"> </w:t>
      </w:r>
      <w:r>
        <w:rPr>
          <w:rStyle w:val="Style135pt"/>
          <w:rFonts w:cs="Times-Roman" w:ascii="Calibri" w:hAnsi="Calibri" w:asciiTheme="minorHAnsi" w:hAnsiTheme="minorHAnsi"/>
          <w:sz w:val="22"/>
          <w:lang w:eastAsia="fr-FR"/>
        </w:rPr>
        <w:t>Le SPW peut également</w:t>
      </w:r>
      <w:r>
        <w:rPr>
          <w:lang w:val="fr-FR"/>
        </w:rPr>
        <w:t xml:space="preserve"> </w:t>
      </w:r>
      <w:r>
        <w:rPr>
          <w:rStyle w:val="Style135pt"/>
          <w:rFonts w:cs="Times-Roman" w:ascii="Calibri" w:hAnsi="Calibri" w:asciiTheme="minorHAnsi" w:hAnsiTheme="minorHAnsi"/>
          <w:sz w:val="22"/>
          <w:szCs w:val="22"/>
          <w:lang w:eastAsia="fr-FR"/>
        </w:rPr>
        <w:t>communiquer vos données personnelles à des tiers si la loi l’y oblige ou si le SPW estime de bonne foi qu’une telle divulgation est raisonnablement nécessaire pour se conformer à une procédure légale, pour les besoins d’une procédure judiciaire.</w:t>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Ces données ne seront ni vendues ni utilisées à des fins de marketing.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de savoir qu’un permis ou certificat d’urbanisme vous a été attribué et qu’il est périmé.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Vous pouvez gratuitement rectifier vos données ou en limiter le traitement auprès de l’inspecteur général du Département</w:t>
      </w:r>
      <w:r>
        <w:rPr>
          <w:rFonts w:cs="AvantGarde-CondMedium" w:ascii="AvantGarde-CondMedium" w:hAnsi="AvantGarde-CondMedium"/>
          <w:color w:val="EF7319"/>
          <w:sz w:val="12"/>
          <w:szCs w:val="12"/>
        </w:rPr>
        <w:t xml:space="preserve"> </w:t>
      </w:r>
      <w:r>
        <w:rPr>
          <w:rStyle w:val="Style135pt"/>
          <w:rFonts w:eastAsia="Times New Roman" w:cs="Times-Roman" w:ascii="Calibri" w:hAnsi="Calibri" w:asciiTheme="minorHAnsi" w:hAnsiTheme="minorHAnsi"/>
          <w:sz w:val="22"/>
          <w:lang w:eastAsia="fr-FR"/>
        </w:rPr>
        <w:t>de l’aménagement du territoire et de l’urbanisme.</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 xml:space="preserve">Sur demande via un </w:t>
      </w:r>
      <w:hyperlink r:id="rId3">
        <w:r>
          <w:rPr>
            <w:rStyle w:val="ListLabel82"/>
            <w:rFonts w:eastAsia="Times New Roman" w:cs="Times-Roman" w:ascii="Calibri" w:hAnsi="Calibri" w:asciiTheme="minorHAnsi" w:hAnsiTheme="minorHAnsi"/>
            <w:sz w:val="22"/>
            <w:lang w:eastAsia="fr-FR"/>
          </w:rPr>
          <w:t>formulaire</w:t>
        </w:r>
      </w:hyperlink>
      <w:r>
        <w:rPr>
          <w:rStyle w:val="Style135pt"/>
          <w:rFonts w:eastAsia="Times New Roman" w:cs="Times-Roman" w:ascii="Calibri" w:hAnsi="Calibri" w:asciiTheme="minorHAnsi" w:hAnsiTheme="minorHAnsi"/>
          <w:sz w:val="22"/>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Monsieur Thomas Leroy</w:t>
        <w:br/>
        <w:t>Fonction : Délégué à la protection des données du Service public de Wallonie</w:t>
        <w:br/>
        <w:t xml:space="preserve">E-mail : </w:t>
      </w:r>
      <w:hyperlink r:id="rId4" w:tgtFrame="_blank">
        <w:r>
          <w:rPr>
            <w:rStyle w:val="ListLabel82"/>
            <w:rFonts w:eastAsia="Times New Roman" w:cs="Times-Roman" w:ascii="Calibri" w:hAnsi="Calibri" w:asciiTheme="minorHAnsi" w:hAnsiTheme="minorHAnsi"/>
            <w:sz w:val="22"/>
            <w:lang w:eastAsia="fr-FR"/>
          </w:rPr>
          <w:t>dpo@spw.wallonie.be</w:t>
        </w:r>
      </w:hyperlink>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Pour plus d’informations sur la protection des données à caractère personnel au SPW, rendez-vous sur l’</w:t>
      </w:r>
      <w:hyperlink r:id="rId5">
        <w:r>
          <w:rPr>
            <w:rStyle w:val="ListLabel82"/>
            <w:rFonts w:eastAsia="Times New Roman" w:cs="Times-Roman" w:ascii="Calibri" w:hAnsi="Calibri" w:asciiTheme="minorHAnsi" w:hAnsiTheme="minorHAnsi"/>
            <w:sz w:val="22"/>
            <w:lang w:eastAsia="fr-FR"/>
          </w:rPr>
          <w:t>ABC des démarches du Portail de la Wallonie</w:t>
        </w:r>
      </w:hyperlink>
      <w:r>
        <w:rPr>
          <w:rStyle w:val="Style135pt"/>
          <w:rFonts w:eastAsia="Times New Roman" w:cs="Times-Roman" w:ascii="Calibri" w:hAnsi="Calibri" w:asciiTheme="minorHAnsi" w:hAnsiTheme="minorHAnsi"/>
          <w:sz w:val="22"/>
          <w:lang w:eastAsia="fr-FR"/>
        </w:rPr>
        <w:t>.</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 xml:space="preserve">Enfin, si dans le mois de votre demande, vous n’avez aucune réaction du SPW,   vous pouvez introduire une réclamation sur le site internet de l’Autorité de protection des données (APD) : </w:t>
      </w:r>
      <w:hyperlink r:id="rId6">
        <w:r>
          <w:rPr>
            <w:rStyle w:val="ListLabel83"/>
            <w:rFonts w:ascii="Calibri" w:hAnsi="Calibri" w:asciiTheme="minorHAnsi" w:hAnsiTheme="minorHAnsi"/>
            <w:sz w:val="22"/>
          </w:rPr>
          <w:t>https://www.autoriteprotectiondonnees.be/</w:t>
        </w:r>
      </w:hyperlink>
      <w:r>
        <w:rPr>
          <w:rStyle w:val="Style135pt"/>
          <w:rFonts w:ascii="Calibri" w:hAnsi="Calibri" w:asciiTheme="minorHAnsi" w:hAnsiTheme="minorHAnsi"/>
          <w:iCs/>
          <w:sz w:val="22"/>
          <w:lang w:val="fr-FR"/>
        </w:rPr>
        <w:t xml:space="preserve"> ou contacter l’Autorité de protection des données pour introduire une réclamation à l’adresse suivante : 35, Rue de la Presse à 1000 Bruxelles ou via l’adresse courriel : </w:t>
      </w:r>
      <w:hyperlink r:id="rId7">
        <w:r>
          <w:rPr>
            <w:rStyle w:val="Hyperlink"/>
            <w:rFonts w:ascii="Calibri" w:hAnsi="Calibri" w:asciiTheme="minorHAnsi" w:hAnsiTheme="minorHAnsi"/>
            <w:iCs/>
            <w:lang w:val="fr-FR"/>
          </w:rPr>
          <w:t>contact@apd-gba.be</w:t>
        </w:r>
      </w:hyperlink>
    </w:p>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Times-Roman">
    <w:altName w:val="Times New Roman"/>
    <w:charset w:val="00"/>
    <w:family w:val="roman"/>
    <w:pitch w:val="variable"/>
  </w:font>
  <w:font w:name="Times">
    <w:altName w:val="Times New Roman"/>
    <w:charset w:val="00"/>
    <w:family w:val="roman"/>
    <w:pitch w:val="variable"/>
  </w:font>
  <w:font w:name="Times-BoldItalic">
    <w:charset w:val="00"/>
    <w:family w:val="roman"/>
    <w:pitch w:val="variable"/>
  </w:font>
  <w:font w:name="Arial">
    <w:charset w:val="00"/>
    <w:family w:val="roman"/>
    <w:pitch w:val="variable"/>
  </w:font>
  <w:font w:name="AvantGarde-CondMedium">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20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20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Calibri" w:cs="" w:cstheme="minorBidi" w:eastAsiaTheme="minorHAnsi"/>
        <w:sz w:val="22"/>
        <w:szCs w:val="22"/>
        <w:lang w:val="fr-BE"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a1e44"/>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75737f"/>
    <w:rPr/>
  </w:style>
  <w:style w:type="character" w:styleId="PieddepageCar" w:customStyle="1">
    <w:name w:val="Pied de page Car"/>
    <w:basedOn w:val="DefaultParagraphFont"/>
    <w:uiPriority w:val="99"/>
    <w:qFormat/>
    <w:rsid w:val="0075737f"/>
    <w:rPr/>
  </w:style>
  <w:style w:type="character" w:styleId="Style135pt" w:customStyle="1">
    <w:name w:val="Style 135 pt"/>
    <w:qFormat/>
    <w:rsid w:val="0075737f"/>
    <w:rPr>
      <w:sz w:val="28"/>
    </w:rPr>
  </w:style>
  <w:style w:type="character" w:styleId="Style135ptItalique" w:customStyle="1">
    <w:name w:val="Style 135 pt Italique"/>
    <w:qFormat/>
    <w:rsid w:val="0075737f"/>
    <w:rPr>
      <w:i/>
      <w:iCs/>
      <w:sz w:val="28"/>
    </w:rPr>
  </w:style>
  <w:style w:type="character" w:styleId="SansinterligneCar" w:customStyle="1">
    <w:name w:val="Sans interligne Car"/>
    <w:basedOn w:val="DefaultParagraphFont"/>
    <w:link w:val="NoSpacing"/>
    <w:uiPriority w:val="1"/>
    <w:qFormat/>
    <w:rsid w:val="000b4316"/>
    <w:rPr>
      <w:rFonts w:ascii="Calibri" w:hAnsi="Calibri" w:eastAsia="" w:asciiTheme="minorHAnsi" w:eastAsiaTheme="minorEastAsia" w:hAnsiTheme="minorHAnsi"/>
      <w:lang w:val="fr-FR"/>
    </w:rPr>
  </w:style>
  <w:style w:type="character" w:styleId="TextedebullesCar" w:customStyle="1">
    <w:name w:val="Texte de bulles Car"/>
    <w:basedOn w:val="DefaultParagraphFont"/>
    <w:link w:val="BalloonText"/>
    <w:uiPriority w:val="99"/>
    <w:semiHidden/>
    <w:qFormat/>
    <w:rsid w:val="00cc34e9"/>
    <w:rPr>
      <w:rFonts w:ascii="Tahoma" w:hAnsi="Tahoma" w:cs="Tahoma"/>
      <w:sz w:val="16"/>
      <w:szCs w:val="16"/>
    </w:rPr>
  </w:style>
  <w:style w:type="character" w:styleId="Annotationreference">
    <w:name w:val="annotation reference"/>
    <w:basedOn w:val="DefaultParagraphFont"/>
    <w:uiPriority w:val="99"/>
    <w:semiHidden/>
    <w:unhideWhenUsed/>
    <w:qFormat/>
    <w:rsid w:val="00230510"/>
    <w:rPr>
      <w:sz w:val="16"/>
      <w:szCs w:val="16"/>
    </w:rPr>
  </w:style>
  <w:style w:type="character" w:styleId="CommentaireCar" w:customStyle="1">
    <w:name w:val="Commentaire Car"/>
    <w:basedOn w:val="DefaultParagraphFont"/>
    <w:link w:val="Annotationtext"/>
    <w:uiPriority w:val="99"/>
    <w:semiHidden/>
    <w:qFormat/>
    <w:rsid w:val="00230510"/>
    <w:rPr>
      <w:sz w:val="20"/>
      <w:szCs w:val="20"/>
    </w:rPr>
  </w:style>
  <w:style w:type="character" w:styleId="ObjetducommentaireCar" w:customStyle="1">
    <w:name w:val="Objet du commentaire Car"/>
    <w:basedOn w:val="CommentaireCar"/>
    <w:link w:val="Annotationsubject"/>
    <w:uiPriority w:val="99"/>
    <w:semiHidden/>
    <w:qFormat/>
    <w:rsid w:val="00230510"/>
    <w:rPr>
      <w:b/>
      <w:bCs/>
      <w:sz w:val="20"/>
      <w:szCs w:val="20"/>
    </w:rPr>
  </w:style>
  <w:style w:type="character" w:styleId="ParagraphedelisteCar" w:customStyle="1">
    <w:name w:val="Paragraphe de liste Car"/>
    <w:link w:val="ListParagraph"/>
    <w:uiPriority w:val="34"/>
    <w:qFormat/>
    <w:rsid w:val="00a15e40"/>
    <w:rPr>
      <w:rFonts w:ascii="Calibri" w:hAnsi="Calibri" w:asciiTheme="minorHAnsi" w:hAnsiTheme="minorHAnsi"/>
    </w:rPr>
  </w:style>
  <w:style w:type="character" w:styleId="Hyperlink">
    <w:name w:val="Hyperlink"/>
    <w:basedOn w:val="DefaultParagraphFont"/>
    <w:uiPriority w:val="99"/>
    <w:unhideWhenUsed/>
    <w:rsid w:val="004d4b3b"/>
    <w:rPr>
      <w:color w:themeColor="hyperlink" w:val="0000FF"/>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5737f"/>
    <w:pPr>
      <w:tabs>
        <w:tab w:val="clear" w:pos="708"/>
        <w:tab w:val="center" w:pos="4536" w:leader="none"/>
        <w:tab w:val="right" w:pos="9072" w:leader="none"/>
      </w:tabs>
    </w:pPr>
    <w:rPr/>
  </w:style>
  <w:style w:type="paragraph" w:styleId="Footer">
    <w:name w:val="Footer"/>
    <w:basedOn w:val="Normal"/>
    <w:link w:val="PieddepageCar"/>
    <w:uiPriority w:val="99"/>
    <w:unhideWhenUsed/>
    <w:rsid w:val="0075737f"/>
    <w:pPr>
      <w:tabs>
        <w:tab w:val="clear" w:pos="708"/>
        <w:tab w:val="center" w:pos="4536" w:leader="none"/>
        <w:tab w:val="right" w:pos="9072" w:leader="none"/>
      </w:tabs>
    </w:pPr>
    <w:rPr/>
  </w:style>
  <w:style w:type="paragraph" w:styleId="ListParagraph">
    <w:name w:val="List Paragraph"/>
    <w:basedOn w:val="Normal"/>
    <w:link w:val="ParagraphedelisteCar"/>
    <w:uiPriority w:val="34"/>
    <w:qFormat/>
    <w:rsid w:val="0075737f"/>
    <w:pPr>
      <w:spacing w:lineRule="atLeast" w:line="120" w:before="0" w:after="100"/>
      <w:ind w:firstLine="709" w:left="720"/>
      <w:contextualSpacing/>
    </w:pPr>
    <w:rPr>
      <w:rFonts w:ascii="Calibri" w:hAnsi="Calibri" w:asciiTheme="minorHAnsi" w:hAnsiTheme="minorHAnsi"/>
    </w:rPr>
  </w:style>
  <w:style w:type="paragraph" w:styleId="StylePremireligne063cm" w:customStyle="1">
    <w:name w:val="Style Première ligne : 063 cm"/>
    <w:basedOn w:val="Normal"/>
    <w:qFormat/>
    <w:rsid w:val="0075737f"/>
    <w:pPr>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75737f"/>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797467"/>
    <w:pPr>
      <w:spacing w:lineRule="atLeast" w:line="191"/>
    </w:pPr>
    <w:rPr>
      <w:rFonts w:ascii="Times" w:hAnsi="Times" w:eastAsia="Times New Roman" w:cs="Times"/>
      <w:sz w:val="24"/>
      <w:szCs w:val="24"/>
      <w:lang w:eastAsia="fr-BE"/>
    </w:rPr>
  </w:style>
  <w:style w:type="paragraph" w:styleId="NoSpacing">
    <w:name w:val="No Spacing"/>
    <w:link w:val="SansinterligneCar"/>
    <w:uiPriority w:val="1"/>
    <w:qFormat/>
    <w:rsid w:val="000b4316"/>
    <w:pPr>
      <w:widowControl/>
      <w:bidi w:val="0"/>
      <w:spacing w:before="0" w:after="0"/>
      <w:jc w:val="left"/>
    </w:pPr>
    <w:rPr>
      <w:rFonts w:ascii="Calibri" w:hAnsi="Calibri" w:eastAsia="" w:asciiTheme="minorHAnsi" w:eastAsiaTheme="minorEastAsia" w:hAnsiTheme="minorHAnsi" w:cs=""/>
      <w:color w:val="auto"/>
      <w:kern w:val="0"/>
      <w:sz w:val="22"/>
      <w:szCs w:val="22"/>
      <w:lang w:val="fr-FR" w:eastAsia="en-US" w:bidi="ar-SA"/>
    </w:rPr>
  </w:style>
  <w:style w:type="paragraph" w:styleId="Pa6" w:customStyle="1">
    <w:name w:val="Pa6"/>
    <w:basedOn w:val="Normal"/>
    <w:next w:val="Normal"/>
    <w:uiPriority w:val="99"/>
    <w:qFormat/>
    <w:rsid w:val="006d3b95"/>
    <w:pPr>
      <w:spacing w:lineRule="atLeast" w:line="191"/>
    </w:pPr>
    <w:rPr>
      <w:rFonts w:ascii="Times" w:hAnsi="Times"/>
      <w:sz w:val="24"/>
      <w:szCs w:val="24"/>
    </w:rPr>
  </w:style>
  <w:style w:type="paragraph" w:styleId="Pa7" w:customStyle="1">
    <w:name w:val="Pa7"/>
    <w:basedOn w:val="Normal"/>
    <w:next w:val="Normal"/>
    <w:uiPriority w:val="99"/>
    <w:qFormat/>
    <w:rsid w:val="006d3b95"/>
    <w:pPr>
      <w:spacing w:lineRule="atLeast" w:line="191"/>
    </w:pPr>
    <w:rPr>
      <w:rFonts w:ascii="Times" w:hAnsi="Times"/>
      <w:sz w:val="24"/>
      <w:szCs w:val="24"/>
    </w:rPr>
  </w:style>
  <w:style w:type="paragraph" w:styleId="Pa8" w:customStyle="1">
    <w:name w:val="Pa8"/>
    <w:basedOn w:val="Normal"/>
    <w:next w:val="Normal"/>
    <w:uiPriority w:val="99"/>
    <w:qFormat/>
    <w:rsid w:val="006d3b95"/>
    <w:pPr>
      <w:spacing w:lineRule="atLeast" w:line="191"/>
    </w:pPr>
    <w:rPr>
      <w:rFonts w:ascii="Times" w:hAnsi="Times"/>
      <w:sz w:val="24"/>
      <w:szCs w:val="24"/>
    </w:rPr>
  </w:style>
  <w:style w:type="paragraph" w:styleId="Pa9" w:customStyle="1">
    <w:name w:val="Pa9"/>
    <w:basedOn w:val="Normal"/>
    <w:next w:val="Normal"/>
    <w:uiPriority w:val="99"/>
    <w:qFormat/>
    <w:rsid w:val="006d3b95"/>
    <w:pPr>
      <w:spacing w:lineRule="atLeast" w:line="191"/>
    </w:pPr>
    <w:rPr>
      <w:rFonts w:ascii="Times" w:hAnsi="Times"/>
      <w:sz w:val="24"/>
      <w:szCs w:val="24"/>
    </w:rPr>
  </w:style>
  <w:style w:type="paragraph" w:styleId="Tirets" w:customStyle="1">
    <w:name w:val="Tirets"/>
    <w:basedOn w:val="Normal"/>
    <w:qFormat/>
    <w:rsid w:val="006d3b95"/>
    <w:pPr>
      <w:widowControl w:val="false"/>
      <w:tabs>
        <w:tab w:val="clear" w:pos="708"/>
        <w:tab w:val="left" w:pos="312" w:leader="none"/>
      </w:tabs>
      <w:suppressAutoHyphens w:val="true"/>
      <w:spacing w:lineRule="auto" w:line="288" w:before="0" w:after="57"/>
      <w:jc w:val="both"/>
      <w:textAlignment w:val="center"/>
    </w:pPr>
    <w:rPr>
      <w:rFonts w:ascii="Times-Roman" w:hAnsi="Times-Roman" w:eastAsia="Times-Roman" w:cs="Times-Roman"/>
      <w:color w:val="000000"/>
      <w:w w:val="98"/>
      <w:kern w:val="2"/>
      <w:sz w:val="19"/>
      <w:szCs w:val="19"/>
      <w:lang w:val="fr-FR" w:eastAsia="hi-IN" w:bidi="hi-IN"/>
    </w:rPr>
  </w:style>
  <w:style w:type="paragraph" w:styleId="Articlecentrcodtprojetdederet" w:customStyle="1">
    <w:name w:val="Article centré codt (projet de deéret)"/>
    <w:basedOn w:val="Normal"/>
    <w:qFormat/>
    <w:rsid w:val="006d3b95"/>
    <w:pPr>
      <w:widowControl w:val="false"/>
      <w:suppressAutoHyphens w:val="true"/>
      <w:spacing w:lineRule="auto" w:line="288" w:before="312" w:after="113"/>
      <w:jc w:val="center"/>
      <w:textAlignment w:val="center"/>
    </w:pPr>
    <w:rPr>
      <w:rFonts w:ascii="Times-Roman" w:hAnsi="Times-Roman" w:eastAsia="Times-Roman" w:cs="Times-Roman"/>
      <w:b/>
      <w:bCs/>
      <w:color w:val="000000"/>
      <w:kern w:val="2"/>
      <w:sz w:val="19"/>
      <w:szCs w:val="19"/>
      <w:lang w:val="fr-FR" w:eastAsia="hi-IN" w:bidi="hi-IN"/>
    </w:rPr>
  </w:style>
  <w:style w:type="paragraph" w:styleId="Sectioncentrital" w:customStyle="1">
    <w:name w:val="section centré ital"/>
    <w:basedOn w:val="Textecourant"/>
    <w:qFormat/>
    <w:rsid w:val="006d3b95"/>
    <w:pPr>
      <w:ind w:hanging="0"/>
      <w:jc w:val="center"/>
    </w:pPr>
    <w:rPr>
      <w:rFonts w:ascii="Times-BoldItalic" w:hAnsi="Times-BoldItalic" w:eastAsia="Times-BoldItalic" w:cs="Times-BoldItalic"/>
      <w:b/>
      <w:bCs/>
      <w:i/>
      <w:iCs/>
    </w:rPr>
  </w:style>
  <w:style w:type="paragraph" w:styleId="Numrotation" w:customStyle="1">
    <w:name w:val="Numérotation"/>
    <w:basedOn w:val="Normal"/>
    <w:qFormat/>
    <w:rsid w:val="00aa0c53"/>
    <w:pPr>
      <w:spacing w:before="0" w:after="120"/>
      <w:jc w:val="both"/>
    </w:pPr>
    <w:rPr>
      <w:rFonts w:ascii="Arial" w:hAnsi="Arial" w:eastAsia="Times New Roman" w:cs="Times New Roman"/>
      <w:sz w:val="20"/>
      <w:szCs w:val="24"/>
      <w:lang w:val="fr-FR" w:eastAsia="fr-FR"/>
    </w:rPr>
  </w:style>
  <w:style w:type="paragraph" w:styleId="BalloonText">
    <w:name w:val="Balloon Text"/>
    <w:basedOn w:val="Normal"/>
    <w:link w:val="TextedebullesCar"/>
    <w:uiPriority w:val="99"/>
    <w:semiHidden/>
    <w:unhideWhenUsed/>
    <w:qFormat/>
    <w:rsid w:val="00cc34e9"/>
    <w:pPr/>
    <w:rPr>
      <w:rFonts w:ascii="Tahoma" w:hAnsi="Tahoma" w:cs="Tahoma"/>
      <w:sz w:val="16"/>
      <w:szCs w:val="16"/>
    </w:rPr>
  </w:style>
  <w:style w:type="paragraph" w:styleId="Annotationtext">
    <w:name w:val="annotation text"/>
    <w:basedOn w:val="Normal"/>
    <w:link w:val="CommentaireCar"/>
    <w:uiPriority w:val="99"/>
    <w:semiHidden/>
    <w:unhideWhenUsed/>
    <w:qFormat/>
    <w:rsid w:val="00230510"/>
    <w:pPr/>
    <w:rPr>
      <w:sz w:val="20"/>
      <w:szCs w:val="20"/>
    </w:rPr>
  </w:style>
  <w:style w:type="paragraph" w:styleId="Annotationsubject">
    <w:name w:val="annotation subject"/>
    <w:basedOn w:val="Annotationtext"/>
    <w:next w:val="Annotationtext"/>
    <w:link w:val="ObjetducommentaireCar"/>
    <w:uiPriority w:val="99"/>
    <w:semiHidden/>
    <w:unhideWhenUsed/>
    <w:qFormat/>
    <w:rsid w:val="00230510"/>
    <w:pPr/>
    <w:rPr>
      <w:b/>
      <w:bCs/>
    </w:rPr>
  </w:style>
  <w:style w:type="paragraph" w:styleId="NormalWeb">
    <w:name w:val="Normal (Web)"/>
    <w:basedOn w:val="Normal"/>
    <w:uiPriority w:val="99"/>
    <w:unhideWhenUsed/>
    <w:qFormat/>
    <w:rsid w:val="00ba0cab"/>
    <w:pPr>
      <w:spacing w:beforeAutospacing="1" w:afterAutospacing="1"/>
    </w:pPr>
    <w:rPr>
      <w:rFonts w:ascii="Times New Roman" w:hAnsi="Times New Roman" w:eastAsia="Times New Roman" w:cs="Times New Roman"/>
      <w:sz w:val="24"/>
      <w:szCs w:val="24"/>
      <w:lang w:eastAsia="fr-B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75737f"/>
    <w:rPr>
      <w:rFonts w:asciiTheme="majorHAnsi" w:hAnsiTheme="majorHAnsi" w:eastAsiaTheme="majorEastAsia" w:cstheme="majorBidi"/>
      <w:lang w:val="fr-FR"/>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wallonie.be/fr/formulaire/detail/138958" TargetMode="External"/><Relationship Id="rId4" Type="http://schemas.openxmlformats.org/officeDocument/2006/relationships/hyperlink" Target="mailto:dpo@spw.wallonie.be" TargetMode="External"/><Relationship Id="rId5" Type="http://schemas.openxmlformats.org/officeDocument/2006/relationships/hyperlink" Target="http://www.wallonie.be/demarches/tout/protection-des-donnees-personnelles" TargetMode="External"/><Relationship Id="rId6" Type="http://schemas.openxmlformats.org/officeDocument/2006/relationships/hyperlink" Target="https://www.autoriteprotectiondonnees.be/" TargetMode="External"/><Relationship Id="rId7" Type="http://schemas.openxmlformats.org/officeDocument/2006/relationships/hyperlink" Target="mailto:contact@apd-gba.b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glossaryDocument" Target="glossary/document.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7f39895-cc82-401b-bfa5-f131a82ae3cf}"/>
      </w:docPartPr>
      <w:docPartBody>
        <w:p w14:paraId="4AB6313E">
          <w:r>
            <w:rPr>
              <w:rStyle w:val="PlaceholderText"/>
            </w:rPr>
            <w:t/>
          </w:r>
        </w:p>
      </w:docPartBody>
    </w:docPart>
  </w:docParts>
</w:glossaryDocument>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9" ma:contentTypeDescription="Crée un document." ma:contentTypeScope="" ma:versionID="f4bbf090f2682ae8fafd9c7c702b33ba">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b4407998f4d6b259a49fa90e7bbba44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5D267E-521D-4E84-8404-5149A4AAD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9C486-0D9F-41F5-9165-C02E68252E18}">
  <ds:schemaRefs>
    <ds:schemaRef ds:uri="http://schemas.microsoft.com/sharepoint/v3/contenttype/forms"/>
  </ds:schemaRefs>
</ds:datastoreItem>
</file>

<file path=customXml/itemProps3.xml><?xml version="1.0" encoding="utf-8"?>
<ds:datastoreItem xmlns:ds="http://schemas.openxmlformats.org/officeDocument/2006/customXml" ds:itemID="{6CD45F91-9BB8-41F1-80FF-C5357703B1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LibreOffice/24.2.3.2$Windows_X86_64 LibreOffice_project/433d9c2ded56988e8a90e6b2e771ee4e6a5ab2ba</Application>
  <AppVersion>15.0000</AppVersion>
  <Pages>8</Pages>
  <Words>2482</Words>
  <Characters>14809</Characters>
  <CharactersWithSpaces>17202</CharactersWithSpaces>
  <Paragraphs>158</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2020-06-12T08:53:00Z</dcterms:created>
  <dc:creator>DESPAGNE</dc:creator>
  <dc:description/>
  <dc:language>fr-BE</dc:language>
  <cp:lastModifiedBy>DUGAIT Aurélien</cp:lastModifiedBy>
  <dcterms:modified xsi:type="dcterms:W3CDTF">2020-06-18T11:41:53Z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0x010100CF75DCF42861D643BEA41C7D9D9ECF01</vt:lpwstr>
  </property>
  <property fmtid="{D5CDD505-2E9C-101B-9397-08002B2CF9AE}" pid="3" name="MSIP_Label_e72a09c5-6e26-4737-a926-47ef1ab198ae_ActionId">
    <vt:lpwstr>0162d288-fa8a-4822-956d-7c6e133f3bfb</vt:lpwstr>
  </property>
  <property fmtid="{D5CDD505-2E9C-101B-9397-08002B2CF9AE}" pid="4" name="MSIP_Label_e72a09c5-6e26-4737-a926-47ef1ab198ae_Application">
    <vt:lpwstr>Microsoft Azure Information Protection</vt:lpwstr>
  </property>
  <property fmtid="{D5CDD505-2E9C-101B-9397-08002B2CF9AE}" pid="5" name="MSIP_Label_e72a09c5-6e26-4737-a926-47ef1ab198ae_Enabled">
    <vt:lpwstr>True</vt:lpwstr>
  </property>
  <property fmtid="{D5CDD505-2E9C-101B-9397-08002B2CF9AE}" pid="6" name="MSIP_Label_e72a09c5-6e26-4737-a926-47ef1ab198ae_Extended_MSFT_Method">
    <vt:lpwstr>Automatic</vt:lpwstr>
  </property>
  <property fmtid="{D5CDD505-2E9C-101B-9397-08002B2CF9AE}" pid="7" name="MSIP_Label_e72a09c5-6e26-4737-a926-47ef1ab198ae_Name">
    <vt:lpwstr>Confidentiel</vt:lpwstr>
  </property>
  <property fmtid="{D5CDD505-2E9C-101B-9397-08002B2CF9AE}" pid="8" name="MSIP_Label_e72a09c5-6e26-4737-a926-47ef1ab198ae_Owner">
    <vt:lpwstr>charlotte.henin@spw.wallonie.be</vt:lpwstr>
  </property>
  <property fmtid="{D5CDD505-2E9C-101B-9397-08002B2CF9AE}" pid="9" name="MSIP_Label_e72a09c5-6e26-4737-a926-47ef1ab198ae_SetDate">
    <vt:lpwstr>2019-11-14T11:07:57.1009411Z</vt:lpwstr>
  </property>
  <property fmtid="{D5CDD505-2E9C-101B-9397-08002B2CF9AE}" pid="10" name="MSIP_Label_e72a09c5-6e26-4737-a926-47ef1ab198ae_SiteId">
    <vt:lpwstr>1f816a84-7aa6-4a56-b22a-7b3452fa8681</vt:lpwstr>
  </property>
  <property fmtid="{D5CDD505-2E9C-101B-9397-08002B2CF9AE}" pid="11" name="Sensitivity">
    <vt:lpwstr>Confidentiel</vt:lpwstr>
  </property>
</Properties>
</file>