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C8" w:rsidRDefault="008E15C8" w:rsidP="008E15C8">
      <w:pPr>
        <w:jc w:val="center"/>
        <w:rPr>
          <w:b/>
          <w:u w:val="single"/>
          <w:lang w:val="fr-FR"/>
        </w:rPr>
      </w:pPr>
      <w:r>
        <w:rPr>
          <w:noProof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64AA0507" wp14:editId="698FCFE2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757045" cy="871220"/>
            <wp:effectExtent l="0" t="0" r="0" b="0"/>
            <wp:wrapNone/>
            <wp:docPr id="12" name="Image 12" descr="Binche03_LCommunal_RVB_Synth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che03_LCommunal_RVB_Synthe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C8" w:rsidRDefault="008E15C8" w:rsidP="008E15C8">
      <w:pPr>
        <w:jc w:val="center"/>
        <w:rPr>
          <w:b/>
          <w:u w:val="single"/>
          <w:lang w:val="fr-FR"/>
        </w:rPr>
      </w:pPr>
    </w:p>
    <w:p w:rsidR="008E15C8" w:rsidRDefault="008E15C8" w:rsidP="008E15C8">
      <w:pPr>
        <w:jc w:val="center"/>
        <w:rPr>
          <w:b/>
          <w:u w:val="single"/>
          <w:lang w:val="fr-FR"/>
        </w:rPr>
      </w:pPr>
    </w:p>
    <w:p w:rsidR="008E15C8" w:rsidRDefault="008E15C8" w:rsidP="008E15C8">
      <w:pPr>
        <w:jc w:val="center"/>
        <w:rPr>
          <w:b/>
          <w:u w:val="single"/>
          <w:lang w:val="fr-FR"/>
        </w:rPr>
      </w:pPr>
      <w:r>
        <w:rPr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F1FC" wp14:editId="6A1E2510">
                <wp:simplePos x="0" y="0"/>
                <wp:positionH relativeFrom="column">
                  <wp:posOffset>500380</wp:posOffset>
                </wp:positionH>
                <wp:positionV relativeFrom="paragraph">
                  <wp:posOffset>91440</wp:posOffset>
                </wp:positionV>
                <wp:extent cx="47815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9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D396F" id="Rectangle 1" o:spid="_x0000_s1026" style="position:absolute;margin-left:39.4pt;margin-top:7.2pt;width:376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" filled="f" strokecolor="#00b0f0" strokeweight="1.5pt"/>
            </w:pict>
          </mc:Fallback>
        </mc:AlternateContent>
      </w:r>
    </w:p>
    <w:p w:rsidR="008E15C8" w:rsidRPr="00301A60" w:rsidRDefault="008E15C8" w:rsidP="008E15C8">
      <w:pPr>
        <w:jc w:val="center"/>
        <w:rPr>
          <w:b/>
          <w:sz w:val="24"/>
          <w:szCs w:val="24"/>
          <w:lang w:val="fr-FR"/>
        </w:rPr>
      </w:pPr>
      <w:r w:rsidRPr="00301A60">
        <w:rPr>
          <w:b/>
          <w:sz w:val="24"/>
          <w:szCs w:val="24"/>
          <w:lang w:val="fr-FR"/>
        </w:rPr>
        <w:t xml:space="preserve">Procès-verbal de la </w:t>
      </w:r>
      <w:r>
        <w:rPr>
          <w:b/>
          <w:sz w:val="24"/>
          <w:szCs w:val="24"/>
          <w:lang w:val="fr-FR"/>
        </w:rPr>
        <w:t>deuxième</w:t>
      </w:r>
      <w:r w:rsidRPr="00301A60">
        <w:rPr>
          <w:b/>
          <w:sz w:val="24"/>
          <w:szCs w:val="24"/>
          <w:lang w:val="fr-FR"/>
        </w:rPr>
        <w:t xml:space="preserve"> Commission Locale de Développement rural</w:t>
      </w:r>
    </w:p>
    <w:p w:rsidR="008E15C8" w:rsidRDefault="008E15C8" w:rsidP="008E15C8">
      <w:pPr>
        <w:rPr>
          <w:lang w:val="fr-FR"/>
        </w:rPr>
      </w:pPr>
    </w:p>
    <w:p w:rsidR="008E15C8" w:rsidRDefault="008E15C8" w:rsidP="008E15C8">
      <w:pPr>
        <w:rPr>
          <w:b/>
          <w:lang w:val="fr-FR"/>
        </w:rPr>
      </w:pPr>
    </w:p>
    <w:p w:rsidR="008E15C8" w:rsidRPr="004E4F96" w:rsidRDefault="008E15C8" w:rsidP="008E15C8">
      <w:pPr>
        <w:rPr>
          <w:lang w:val="fr-FR"/>
        </w:rPr>
      </w:pPr>
      <w:r w:rsidRPr="004E4F96">
        <w:rPr>
          <w:b/>
          <w:lang w:val="fr-FR"/>
        </w:rPr>
        <w:t>Dates</w:t>
      </w:r>
      <w:r w:rsidRPr="004E4F96">
        <w:rPr>
          <w:lang w:val="fr-FR"/>
        </w:rPr>
        <w:t> : 10 et 11 mars 2021</w:t>
      </w:r>
    </w:p>
    <w:p w:rsidR="008E15C8" w:rsidRPr="00845D33" w:rsidRDefault="008E15C8" w:rsidP="008E15C8">
      <w:pPr>
        <w:rPr>
          <w:lang w:val="fr-FR"/>
        </w:rPr>
      </w:pPr>
      <w:r w:rsidRPr="00845D33">
        <w:rPr>
          <w:lang w:val="fr-FR"/>
        </w:rPr>
        <w:t xml:space="preserve">Afin de respecter les normes sanitaires en place, la CLDR a été organisée sur deux jours. Les effectifs ont été réunis </w:t>
      </w:r>
      <w:r>
        <w:rPr>
          <w:lang w:val="fr-FR"/>
        </w:rPr>
        <w:t>le 10 mars</w:t>
      </w:r>
      <w:r w:rsidRPr="00845D33">
        <w:rPr>
          <w:lang w:val="fr-FR"/>
        </w:rPr>
        <w:t xml:space="preserve"> 2021 et les suppléants, le </w:t>
      </w:r>
      <w:r>
        <w:rPr>
          <w:lang w:val="fr-FR"/>
        </w:rPr>
        <w:t>11 mars</w:t>
      </w:r>
      <w:r w:rsidRPr="00845D33">
        <w:rPr>
          <w:lang w:val="fr-FR"/>
        </w:rPr>
        <w:t xml:space="preserve"> 2021.</w:t>
      </w:r>
    </w:p>
    <w:p w:rsidR="008E15C8" w:rsidRPr="000E3A72" w:rsidRDefault="008E15C8" w:rsidP="008E15C8">
      <w:pPr>
        <w:rPr>
          <w:lang w:val="fr-FR"/>
        </w:rPr>
      </w:pPr>
      <w:r w:rsidRPr="000E3A72">
        <w:rPr>
          <w:lang w:val="fr-FR"/>
        </w:rPr>
        <w:t xml:space="preserve">Présents : </w:t>
      </w:r>
      <w:r>
        <w:rPr>
          <w:lang w:val="fr-FR"/>
        </w:rPr>
        <w:t>40 membres de la CLDR</w:t>
      </w:r>
    </w:p>
    <w:p w:rsidR="008E15C8" w:rsidRPr="000E3A72" w:rsidRDefault="008E15C8" w:rsidP="008E15C8">
      <w:r w:rsidRPr="000E3A72">
        <w:t xml:space="preserve">Absents : </w:t>
      </w:r>
      <w:r>
        <w:t>Trois membres de la CDLR étaient absents.</w:t>
      </w:r>
      <w:r w:rsidRPr="000E3A72">
        <w:rPr>
          <w:lang w:val="fr-FR"/>
        </w:rPr>
        <w:t> </w:t>
      </w:r>
    </w:p>
    <w:p w:rsidR="008E15C8" w:rsidRPr="000E3A72" w:rsidRDefault="008E15C8" w:rsidP="008E15C8">
      <w:pPr>
        <w:rPr>
          <w:lang w:val="fr-FR"/>
        </w:rPr>
      </w:pPr>
      <w:r w:rsidRPr="000E3A72">
        <w:rPr>
          <w:lang w:val="fr-FR"/>
        </w:rPr>
        <w:t>Excusés :</w:t>
      </w:r>
      <w:r>
        <w:rPr>
          <w:lang w:val="fr-FR"/>
        </w:rPr>
        <w:t xml:space="preserve"> Onze membres de la commission se sont excusés.</w:t>
      </w:r>
    </w:p>
    <w:p w:rsidR="008E15C8" w:rsidRPr="004E4F96" w:rsidRDefault="008E15C8" w:rsidP="008E15C8">
      <w:pPr>
        <w:rPr>
          <w:u w:val="single"/>
          <w:lang w:val="fr-FR"/>
        </w:rPr>
      </w:pPr>
      <w:r w:rsidRPr="004E4F96">
        <w:rPr>
          <w:u w:val="single"/>
          <w:lang w:val="fr-FR"/>
        </w:rPr>
        <w:t>Ordre du jour:</w:t>
      </w:r>
    </w:p>
    <w:p w:rsidR="008E15C8" w:rsidRPr="004E4F96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4E4F96">
        <w:rPr>
          <w:lang w:val="fr-FR"/>
        </w:rPr>
        <w:t>1. Mot d’accueil du Président ;</w:t>
      </w:r>
    </w:p>
    <w:p w:rsidR="008E15C8" w:rsidRPr="004E4F96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4E4F96">
        <w:rPr>
          <w:lang w:val="fr-FR"/>
        </w:rPr>
        <w:t>2. Validation du PV de la CLDR du 24 février (envoyé dans les plus brefs délais) ;</w:t>
      </w:r>
    </w:p>
    <w:p w:rsidR="008E15C8" w:rsidRPr="004E4F96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4E4F96">
        <w:rPr>
          <w:lang w:val="fr-FR"/>
        </w:rPr>
        <w:t>3. Présentation d’une première mouture de stratégie ;</w:t>
      </w:r>
    </w:p>
    <w:p w:rsidR="008E15C8" w:rsidRPr="004E4F96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4E4F96">
        <w:rPr>
          <w:lang w:val="fr-FR"/>
        </w:rPr>
        <w:t>4. Première présentation des projets ;</w:t>
      </w:r>
    </w:p>
    <w:p w:rsidR="008E15C8" w:rsidRPr="004E4F96" w:rsidRDefault="008E15C8" w:rsidP="008E15C8">
      <w:pPr>
        <w:rPr>
          <w:lang w:val="fr-FR"/>
        </w:rPr>
      </w:pPr>
      <w:r w:rsidRPr="004E4F96">
        <w:rPr>
          <w:lang w:val="fr-FR"/>
        </w:rPr>
        <w:t>5. Divers.</w:t>
      </w:r>
    </w:p>
    <w:p w:rsidR="008E15C8" w:rsidRDefault="008E15C8" w:rsidP="008E15C8">
      <w:pPr>
        <w:rPr>
          <w:b/>
          <w:i/>
          <w:lang w:val="fr-FR"/>
        </w:rPr>
      </w:pPr>
      <w:r w:rsidRPr="000E3A72">
        <w:rPr>
          <w:b/>
          <w:i/>
          <w:lang w:val="fr-FR"/>
        </w:rPr>
        <w:t>Contenu de la CLDR</w:t>
      </w:r>
    </w:p>
    <w:p w:rsidR="008E15C8" w:rsidRDefault="008E15C8" w:rsidP="008E15C8">
      <w:pPr>
        <w:pStyle w:val="Paragraphedeliste"/>
        <w:numPr>
          <w:ilvl w:val="0"/>
          <w:numId w:val="1"/>
        </w:numPr>
        <w:shd w:val="clear" w:color="auto" w:fill="92D050"/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0E3A72">
        <w:rPr>
          <w:lang w:val="fr-FR"/>
        </w:rPr>
        <w:t>Mot d’accueil du Président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Pr="000E3A72" w:rsidRDefault="008E15C8" w:rsidP="008E15C8">
      <w:pPr>
        <w:rPr>
          <w:i/>
          <w:lang w:val="fr-FR"/>
        </w:rPr>
      </w:pPr>
      <w:r w:rsidRPr="000E3A72">
        <w:rPr>
          <w:i/>
          <w:lang w:val="fr-FR"/>
        </w:rPr>
        <w:t>Mot de bienvenue du président qu</w:t>
      </w:r>
      <w:r>
        <w:rPr>
          <w:i/>
          <w:lang w:val="fr-FR"/>
        </w:rPr>
        <w:t>i remercie les membres présents et précise qu’un masque de la Ville de Binche est offert à chaque membre.</w:t>
      </w:r>
    </w:p>
    <w:p w:rsidR="008E15C8" w:rsidRPr="000E3A72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Pr="000E3A72" w:rsidRDefault="008E15C8" w:rsidP="008E15C8">
      <w:pPr>
        <w:pStyle w:val="Paragraphedeliste"/>
        <w:numPr>
          <w:ilvl w:val="0"/>
          <w:numId w:val="1"/>
        </w:numPr>
        <w:shd w:val="clear" w:color="auto" w:fill="92D050"/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0E3A72">
        <w:rPr>
          <w:lang w:val="fr-FR"/>
        </w:rPr>
        <w:t xml:space="preserve">Validation du PV de la CLDR du 24 février 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Le PV est approuvé sans la moindre remarque.</w:t>
      </w:r>
    </w:p>
    <w:p w:rsidR="008E15C8" w:rsidRPr="000E3A72" w:rsidRDefault="008E15C8" w:rsidP="008E15C8">
      <w:pPr>
        <w:pStyle w:val="Paragraphedeliste"/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Pr="000E3A72" w:rsidRDefault="008E15C8" w:rsidP="008E15C8">
      <w:pPr>
        <w:pStyle w:val="Paragraphedeliste"/>
        <w:numPr>
          <w:ilvl w:val="0"/>
          <w:numId w:val="1"/>
        </w:numPr>
        <w:shd w:val="clear" w:color="auto" w:fill="92D050"/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0E3A72">
        <w:rPr>
          <w:lang w:val="fr-FR"/>
        </w:rPr>
        <w:t>Présentation d’une première mouture de stratégie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noProof/>
          <w:lang w:eastAsia="fr-BE"/>
        </w:rPr>
      </w:pPr>
      <w:r>
        <w:rPr>
          <w:noProof/>
          <w:lang w:eastAsia="fr-BE"/>
        </w:rPr>
        <w:t>L’auteur de programme présente les différents enjeux privilégiés par les membres lors de la CLDR précédente. Il mentionne que des enjeux oubliés peuvent bien entendu être repris par la CLDR.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noProof/>
          <w:lang w:eastAsia="fr-BE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noProof/>
          <w:lang w:eastAsia="fr-BE"/>
        </w:rPr>
        <w:lastRenderedPageBreak/>
        <w:drawing>
          <wp:inline distT="0" distB="0" distL="0" distR="0" wp14:anchorId="2180D2D2" wp14:editId="66248D5D">
            <wp:extent cx="5828097" cy="32194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45" t="28941" r="32525" b="20134"/>
                    <a:stretch/>
                  </pic:blipFill>
                  <pic:spPr bwMode="auto">
                    <a:xfrm>
                      <a:off x="0" y="0"/>
                      <a:ext cx="5863355" cy="323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L’auteur de programme présente ensuite 4 défis et 15 objectifs qui ont pu émerger à partir des enjeux sélectionnés.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noProof/>
          <w:lang w:eastAsia="fr-BE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noProof/>
          <w:lang w:eastAsia="fr-BE"/>
        </w:rPr>
        <w:drawing>
          <wp:inline distT="0" distB="0" distL="0" distR="0" wp14:anchorId="23502924" wp14:editId="55470353">
            <wp:extent cx="6062980" cy="3445312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77" t="27631" r="32540" b="19753"/>
                    <a:stretch/>
                  </pic:blipFill>
                  <pic:spPr bwMode="auto">
                    <a:xfrm>
                      <a:off x="0" y="0"/>
                      <a:ext cx="6087388" cy="345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Les membres sont invités à s’exprimer quant aux différents éléments qui apparaissent dans la présentation.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Des éléments sémantiques sont modifiés avant que le projet « évolutif » soit validé par la CLDR.</w:t>
      </w: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bookmarkStart w:id="0" w:name="_GoBack"/>
      <w:bookmarkEnd w:id="0"/>
    </w:p>
    <w:p w:rsidR="008E15C8" w:rsidRPr="00496960" w:rsidRDefault="008E15C8" w:rsidP="008E15C8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8E15C8" w:rsidRPr="000E3A72" w:rsidRDefault="008E15C8" w:rsidP="008E15C8">
      <w:pPr>
        <w:pStyle w:val="Paragraphedeliste"/>
        <w:numPr>
          <w:ilvl w:val="0"/>
          <w:numId w:val="1"/>
        </w:numPr>
        <w:shd w:val="clear" w:color="auto" w:fill="92D050"/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0E3A72">
        <w:rPr>
          <w:lang w:val="fr-FR"/>
        </w:rPr>
        <w:lastRenderedPageBreak/>
        <w:t>Première présentation des projets</w:t>
      </w:r>
    </w:p>
    <w:p w:rsidR="008E15C8" w:rsidRDefault="008E15C8" w:rsidP="008E15C8">
      <w:pPr>
        <w:rPr>
          <w:lang w:val="fr-FR"/>
        </w:rPr>
      </w:pPr>
      <w:r>
        <w:rPr>
          <w:lang w:val="fr-FR"/>
        </w:rPr>
        <w:t xml:space="preserve"> </w:t>
      </w:r>
    </w:p>
    <w:p w:rsidR="008E15C8" w:rsidRDefault="008E15C8" w:rsidP="008E15C8">
      <w:pPr>
        <w:rPr>
          <w:lang w:val="fr-FR"/>
        </w:rPr>
      </w:pPr>
      <w:r>
        <w:rPr>
          <w:lang w:val="fr-FR"/>
        </w:rPr>
        <w:t>63 projets issus des rencontres citoyennes et de la première CLDR sont ensuite présentés par l’auteur de programme.</w:t>
      </w:r>
    </w:p>
    <w:p w:rsidR="008E15C8" w:rsidRPr="003D20C2" w:rsidRDefault="008E15C8" w:rsidP="008E15C8">
      <w:pPr>
        <w:rPr>
          <w:lang w:val="fr-FR"/>
        </w:rPr>
      </w:pPr>
      <w:r>
        <w:rPr>
          <w:lang w:val="fr-FR"/>
        </w:rPr>
        <w:t>Parmi cette liste, 14 projets ne pouvant entrer dans le programme sont décrit et les raisons de leur écartement expliquées.</w:t>
      </w:r>
    </w:p>
    <w:p w:rsidR="008E15C8" w:rsidRDefault="008E15C8" w:rsidP="008E15C8">
      <w:pPr>
        <w:pStyle w:val="Paragraphedeliste"/>
        <w:rPr>
          <w:noProof/>
          <w:lang w:eastAsia="fr-BE"/>
        </w:rPr>
      </w:pPr>
    </w:p>
    <w:p w:rsidR="008E15C8" w:rsidRDefault="008E15C8" w:rsidP="008E15C8">
      <w:pPr>
        <w:pStyle w:val="Paragraphedeliste"/>
        <w:jc w:val="center"/>
        <w:rPr>
          <w:lang w:val="fr-FR"/>
        </w:rPr>
      </w:pPr>
      <w:r>
        <w:rPr>
          <w:noProof/>
          <w:lang w:eastAsia="fr-BE"/>
        </w:rPr>
        <w:drawing>
          <wp:inline distT="0" distB="0" distL="0" distR="0" wp14:anchorId="2057584D" wp14:editId="51E350F2">
            <wp:extent cx="3743034" cy="21214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369" t="28806" r="32871" b="20047"/>
                    <a:stretch/>
                  </pic:blipFill>
                  <pic:spPr bwMode="auto">
                    <a:xfrm>
                      <a:off x="0" y="0"/>
                      <a:ext cx="3764023" cy="213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C8" w:rsidRDefault="008E15C8" w:rsidP="008E15C8">
      <w:pPr>
        <w:pStyle w:val="Paragraphedeliste"/>
        <w:jc w:val="center"/>
        <w:rPr>
          <w:lang w:val="fr-FR"/>
        </w:rPr>
      </w:pPr>
    </w:p>
    <w:p w:rsidR="008E15C8" w:rsidRDefault="008E15C8" w:rsidP="008E15C8">
      <w:pPr>
        <w:pStyle w:val="Paragraphedeliste"/>
        <w:rPr>
          <w:lang w:val="fr-FR"/>
        </w:rPr>
      </w:pPr>
      <w:r>
        <w:rPr>
          <w:lang w:val="fr-FR"/>
        </w:rPr>
        <w:t>Un travail est ensuite entamé en commission pour repréciser ou situer certains projets. Les membres de la commission sont également invités à proposer des projets en fonction des enjeux présentés précédemment.</w:t>
      </w:r>
    </w:p>
    <w:p w:rsidR="008E15C8" w:rsidRDefault="008E15C8" w:rsidP="008E15C8">
      <w:pPr>
        <w:pStyle w:val="Paragraphedeliste"/>
        <w:rPr>
          <w:lang w:val="fr-FR"/>
        </w:rPr>
      </w:pPr>
      <w:r>
        <w:rPr>
          <w:lang w:val="fr-FR"/>
        </w:rPr>
        <w:t>Les thématiques de la construction et de l’isolation donnent notamment lieu à des échanges</w:t>
      </w:r>
    </w:p>
    <w:p w:rsidR="008E15C8" w:rsidRDefault="008E15C8" w:rsidP="008E15C8">
      <w:pPr>
        <w:pStyle w:val="Paragraphedeliste"/>
        <w:rPr>
          <w:lang w:val="fr-FR"/>
        </w:rPr>
      </w:pPr>
    </w:p>
    <w:p w:rsidR="008E15C8" w:rsidRDefault="008E15C8" w:rsidP="008E15C8">
      <w:pPr>
        <w:pStyle w:val="Paragraphedeliste"/>
        <w:jc w:val="center"/>
        <w:rPr>
          <w:noProof/>
          <w:lang w:eastAsia="fr-BE"/>
        </w:rPr>
      </w:pPr>
    </w:p>
    <w:p w:rsidR="008E15C8" w:rsidRDefault="008E15C8" w:rsidP="008E15C8">
      <w:pPr>
        <w:pStyle w:val="Paragraphedeliste"/>
        <w:jc w:val="center"/>
        <w:rPr>
          <w:lang w:val="fr-FR"/>
        </w:rPr>
      </w:pPr>
      <w:r>
        <w:rPr>
          <w:noProof/>
          <w:lang w:eastAsia="fr-BE"/>
        </w:rPr>
        <w:drawing>
          <wp:inline distT="0" distB="0" distL="0" distR="0" wp14:anchorId="18A53EFD" wp14:editId="166E390B">
            <wp:extent cx="5378450" cy="30384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252" t="28219" r="32670" b="20635"/>
                    <a:stretch/>
                  </pic:blipFill>
                  <pic:spPr bwMode="auto">
                    <a:xfrm>
                      <a:off x="0" y="0"/>
                      <a:ext cx="5395058" cy="304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C8" w:rsidRDefault="008E15C8" w:rsidP="008E15C8">
      <w:pPr>
        <w:pStyle w:val="Paragraphedeliste"/>
        <w:jc w:val="center"/>
        <w:rPr>
          <w:lang w:val="fr-FR"/>
        </w:rPr>
      </w:pPr>
    </w:p>
    <w:p w:rsidR="008E15C8" w:rsidRDefault="008E15C8" w:rsidP="008E15C8">
      <w:pPr>
        <w:pStyle w:val="Paragraphedeliste"/>
        <w:jc w:val="center"/>
        <w:rPr>
          <w:lang w:val="fr-FR"/>
        </w:rPr>
      </w:pPr>
    </w:p>
    <w:p w:rsidR="008E15C8" w:rsidRPr="000E3A72" w:rsidRDefault="008E15C8" w:rsidP="008E15C8">
      <w:pPr>
        <w:pStyle w:val="Paragraphedeliste"/>
        <w:numPr>
          <w:ilvl w:val="0"/>
          <w:numId w:val="1"/>
        </w:numPr>
        <w:shd w:val="clear" w:color="auto" w:fill="92D050"/>
        <w:rPr>
          <w:lang w:val="fr-FR"/>
        </w:rPr>
      </w:pPr>
      <w:r w:rsidRPr="000E3A72">
        <w:rPr>
          <w:lang w:val="fr-FR"/>
        </w:rPr>
        <w:t>Divers</w:t>
      </w:r>
    </w:p>
    <w:p w:rsidR="008E15C8" w:rsidRPr="000E3A72" w:rsidRDefault="008E15C8" w:rsidP="008E15C8">
      <w:pPr>
        <w:ind w:left="360"/>
        <w:rPr>
          <w:lang w:val="fr-FR"/>
        </w:rPr>
      </w:pPr>
      <w:r>
        <w:rPr>
          <w:lang w:val="fr-FR"/>
        </w:rPr>
        <w:t>Les démissions de 3 membres sont présentées par le secrétaire et actées par la CLDR.</w:t>
      </w:r>
    </w:p>
    <w:p w:rsidR="008E15C8" w:rsidRDefault="008E15C8" w:rsidP="008E15C8">
      <w:pPr>
        <w:ind w:left="360"/>
        <w:rPr>
          <w:lang w:val="fr-FR"/>
        </w:rPr>
      </w:pPr>
      <w:r>
        <w:rPr>
          <w:lang w:val="fr-FR"/>
        </w:rPr>
        <w:lastRenderedPageBreak/>
        <w:t>Le secrétaire précise que le ROI qui passera au conseil communal du 25 mars a été modifié de manière à respecter les modifications de l’arrêté du GW de février 2021.</w:t>
      </w:r>
    </w:p>
    <w:p w:rsidR="008E15C8" w:rsidRDefault="008E15C8" w:rsidP="008E15C8">
      <w:pPr>
        <w:ind w:left="360"/>
        <w:rPr>
          <w:lang w:val="fr-FR"/>
        </w:rPr>
      </w:pPr>
      <w:r>
        <w:rPr>
          <w:lang w:val="fr-FR"/>
        </w:rPr>
        <w:t>Les modifications concernent principalement le quorum requis pour valider les décisions de la CLDR qui correspondent désormais à 50% de la partie non politique de la CLDR ; le fait qu’un membre devient démissionnaire d’office s’il n’a pas pris part sur deux ans à minimum 25% des réunions ; le fait qu’effectifs et suppléants ont des droits de vote identique et qu’ils peuvent voter de façon non solidaire.</w:t>
      </w:r>
    </w:p>
    <w:p w:rsidR="008E15C8" w:rsidRDefault="008E15C8" w:rsidP="008E15C8">
      <w:pPr>
        <w:ind w:left="360"/>
        <w:rPr>
          <w:lang w:val="fr-FR"/>
        </w:rPr>
      </w:pPr>
      <w:r>
        <w:rPr>
          <w:lang w:val="fr-FR"/>
        </w:rPr>
        <w:t>Dates retenues pour les prochaines CLDR : 29 et 31 mars 2021 à 18h30.</w:t>
      </w:r>
    </w:p>
    <w:p w:rsidR="00F53448" w:rsidRDefault="008E15C8"/>
    <w:sectPr w:rsidR="00F5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E5B"/>
    <w:multiLevelType w:val="hybridMultilevel"/>
    <w:tmpl w:val="9FB681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C8"/>
    <w:rsid w:val="00053BED"/>
    <w:rsid w:val="008E15C8"/>
    <w:rsid w:val="00B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9AC5-6C51-49FB-A8FB-B6C805EB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GOFFIN Jean-Philippe</dc:creator>
  <cp:keywords/>
  <dc:description/>
  <cp:lastModifiedBy>GOFFIN Jean-Philippe</cp:lastModifiedBy>
  <cp:revision>1</cp:revision>
  <dcterms:created xsi:type="dcterms:W3CDTF">2021-08-30T12:19:00Z</dcterms:created>
  <dcterms:modified xsi:type="dcterms:W3CDTF">2021-08-30T12:25:00Z</dcterms:modified>
</cp:coreProperties>
</file>